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7"/>
        <w:gridCol w:w="630"/>
        <w:gridCol w:w="675"/>
        <w:gridCol w:w="3105"/>
        <w:gridCol w:w="3055"/>
      </w:tblGrid>
      <w:tr w:rsidR="009108E4" w:rsidRPr="0046429F" w14:paraId="1C411318" w14:textId="26EC72A0" w:rsidTr="009108E4">
        <w:trPr>
          <w:trHeight w:val="305"/>
        </w:trPr>
        <w:tc>
          <w:tcPr>
            <w:tcW w:w="5000" w:type="pct"/>
            <w:gridSpan w:val="5"/>
          </w:tcPr>
          <w:p w14:paraId="57F622D7" w14:textId="458D04FD" w:rsidR="009108E4" w:rsidRPr="009108E4" w:rsidRDefault="009108E4" w:rsidP="00582F3E">
            <w:pPr>
              <w:shd w:val="clear" w:color="auto" w:fill="FFFFFF"/>
              <w:jc w:val="center"/>
              <w:rPr>
                <w:rFonts w:ascii="Arial" w:hAnsi="Arial" w:cs="Arial"/>
                <w:b/>
                <w:sz w:val="28"/>
                <w:szCs w:val="28"/>
              </w:rPr>
            </w:pPr>
            <w:bookmarkStart w:id="0" w:name="_GoBack"/>
            <w:bookmarkEnd w:id="0"/>
            <w:r w:rsidRPr="009108E4">
              <w:rPr>
                <w:rFonts w:ascii="Arial" w:hAnsi="Arial" w:cs="Arial"/>
                <w:b/>
                <w:sz w:val="28"/>
                <w:szCs w:val="28"/>
              </w:rPr>
              <w:t>State-by-State Opioid Prescribing Laws</w:t>
            </w:r>
          </w:p>
        </w:tc>
      </w:tr>
      <w:tr w:rsidR="009108E4" w:rsidRPr="0046429F" w14:paraId="3C3AB8FA" w14:textId="18A36D39" w:rsidTr="00A07BE6">
        <w:tc>
          <w:tcPr>
            <w:tcW w:w="961" w:type="pct"/>
          </w:tcPr>
          <w:p w14:paraId="07863E10" w14:textId="77777777" w:rsidR="00943DAE" w:rsidRPr="0046429F" w:rsidRDefault="00943DAE" w:rsidP="00EA7861">
            <w:pPr>
              <w:shd w:val="clear" w:color="auto" w:fill="FFFFFF"/>
              <w:rPr>
                <w:rFonts w:ascii="Arial" w:hAnsi="Arial" w:cs="Arial"/>
                <w:b/>
                <w:sz w:val="20"/>
                <w:szCs w:val="20"/>
              </w:rPr>
            </w:pPr>
          </w:p>
        </w:tc>
        <w:tc>
          <w:tcPr>
            <w:tcW w:w="706" w:type="pct"/>
            <w:gridSpan w:val="2"/>
          </w:tcPr>
          <w:p w14:paraId="4407A415" w14:textId="048369A3" w:rsidR="00943DAE" w:rsidRPr="0046429F" w:rsidRDefault="00943DAE" w:rsidP="00EA7861">
            <w:pPr>
              <w:shd w:val="clear" w:color="auto" w:fill="FFFFFF"/>
              <w:rPr>
                <w:rFonts w:ascii="Arial" w:hAnsi="Arial" w:cs="Arial"/>
                <w:b/>
                <w:sz w:val="20"/>
                <w:szCs w:val="20"/>
                <w:highlight w:val="yellow"/>
              </w:rPr>
            </w:pPr>
            <w:r w:rsidRPr="0046429F">
              <w:rPr>
                <w:rFonts w:ascii="Arial" w:hAnsi="Arial" w:cs="Arial"/>
                <w:b/>
                <w:sz w:val="20"/>
                <w:szCs w:val="20"/>
              </w:rPr>
              <w:t xml:space="preserve">Legislation regarding </w:t>
            </w:r>
            <w:r>
              <w:rPr>
                <w:rFonts w:ascii="Arial" w:hAnsi="Arial" w:cs="Arial"/>
                <w:b/>
                <w:sz w:val="20"/>
                <w:szCs w:val="20"/>
              </w:rPr>
              <w:t xml:space="preserve">Opioid </w:t>
            </w:r>
            <w:r w:rsidR="00A07BE6">
              <w:rPr>
                <w:rFonts w:ascii="Arial" w:hAnsi="Arial" w:cs="Arial"/>
                <w:b/>
                <w:sz w:val="20"/>
                <w:szCs w:val="20"/>
              </w:rPr>
              <w:t xml:space="preserve">Quantity </w:t>
            </w:r>
            <w:r w:rsidRPr="0046429F">
              <w:rPr>
                <w:rFonts w:ascii="Arial" w:hAnsi="Arial" w:cs="Arial"/>
                <w:b/>
                <w:sz w:val="20"/>
                <w:szCs w:val="20"/>
              </w:rPr>
              <w:t>and/or Duration Limit</w:t>
            </w:r>
          </w:p>
        </w:tc>
        <w:tc>
          <w:tcPr>
            <w:tcW w:w="1680" w:type="pct"/>
            <w:shd w:val="clear" w:color="auto" w:fill="auto"/>
          </w:tcPr>
          <w:p w14:paraId="742EA346" w14:textId="77777777" w:rsidR="00943DAE" w:rsidRPr="0046429F" w:rsidRDefault="00943DAE" w:rsidP="00EA7861">
            <w:pPr>
              <w:shd w:val="clear" w:color="auto" w:fill="FFFFFF"/>
              <w:rPr>
                <w:rFonts w:ascii="Arial" w:hAnsi="Arial" w:cs="Arial"/>
                <w:b/>
                <w:sz w:val="20"/>
                <w:szCs w:val="20"/>
                <w:highlight w:val="yellow"/>
              </w:rPr>
            </w:pPr>
          </w:p>
        </w:tc>
        <w:tc>
          <w:tcPr>
            <w:tcW w:w="1653" w:type="pct"/>
          </w:tcPr>
          <w:p w14:paraId="50A1D263" w14:textId="77777777" w:rsidR="00943DAE" w:rsidRPr="0046429F" w:rsidRDefault="00943DAE" w:rsidP="00EA7861">
            <w:pPr>
              <w:shd w:val="clear" w:color="auto" w:fill="FFFFFF"/>
              <w:rPr>
                <w:rFonts w:ascii="Arial" w:hAnsi="Arial" w:cs="Arial"/>
                <w:b/>
                <w:sz w:val="20"/>
                <w:szCs w:val="20"/>
                <w:highlight w:val="yellow"/>
              </w:rPr>
            </w:pPr>
          </w:p>
        </w:tc>
      </w:tr>
      <w:tr w:rsidR="003A60F7" w:rsidRPr="0046429F" w14:paraId="124426ED" w14:textId="6B110005" w:rsidTr="00A07BE6">
        <w:trPr>
          <w:trHeight w:val="737"/>
        </w:trPr>
        <w:tc>
          <w:tcPr>
            <w:tcW w:w="961" w:type="pct"/>
          </w:tcPr>
          <w:p w14:paraId="33D73519" w14:textId="77777777" w:rsidR="00943DAE" w:rsidRPr="0046429F" w:rsidRDefault="00943DAE" w:rsidP="00EA7861">
            <w:pPr>
              <w:shd w:val="clear" w:color="auto" w:fill="FFFFFF"/>
              <w:rPr>
                <w:rFonts w:ascii="Arial" w:hAnsi="Arial" w:cs="Arial"/>
                <w:b/>
                <w:sz w:val="20"/>
                <w:szCs w:val="20"/>
              </w:rPr>
            </w:pPr>
            <w:r>
              <w:rPr>
                <w:rFonts w:ascii="Arial" w:hAnsi="Arial" w:cs="Arial"/>
                <w:b/>
                <w:sz w:val="20"/>
                <w:szCs w:val="20"/>
              </w:rPr>
              <w:t>State</w:t>
            </w:r>
          </w:p>
        </w:tc>
        <w:tc>
          <w:tcPr>
            <w:tcW w:w="341" w:type="pct"/>
          </w:tcPr>
          <w:p w14:paraId="621CD799" w14:textId="77777777" w:rsidR="00943DAE" w:rsidRPr="0046429F" w:rsidRDefault="00943DAE" w:rsidP="00EA7861">
            <w:pPr>
              <w:shd w:val="clear" w:color="auto" w:fill="FFFFFF"/>
              <w:rPr>
                <w:rFonts w:ascii="Arial" w:hAnsi="Arial" w:cs="Arial"/>
                <w:b/>
                <w:sz w:val="20"/>
                <w:szCs w:val="20"/>
              </w:rPr>
            </w:pPr>
            <w:r w:rsidRPr="0046429F">
              <w:rPr>
                <w:rFonts w:ascii="Arial" w:hAnsi="Arial" w:cs="Arial"/>
                <w:b/>
                <w:sz w:val="20"/>
                <w:szCs w:val="20"/>
              </w:rPr>
              <w:t>No</w:t>
            </w:r>
          </w:p>
        </w:tc>
        <w:tc>
          <w:tcPr>
            <w:tcW w:w="365" w:type="pct"/>
          </w:tcPr>
          <w:p w14:paraId="0787E86B" w14:textId="77777777" w:rsidR="00943DAE" w:rsidRPr="0046429F" w:rsidRDefault="00943DAE" w:rsidP="00EA7861">
            <w:pPr>
              <w:shd w:val="clear" w:color="auto" w:fill="FFFFFF"/>
              <w:rPr>
                <w:rFonts w:ascii="Arial" w:hAnsi="Arial" w:cs="Arial"/>
                <w:b/>
                <w:sz w:val="20"/>
                <w:szCs w:val="20"/>
              </w:rPr>
            </w:pPr>
            <w:r w:rsidRPr="0046429F">
              <w:rPr>
                <w:rFonts w:ascii="Arial" w:hAnsi="Arial" w:cs="Arial"/>
                <w:b/>
                <w:sz w:val="20"/>
                <w:szCs w:val="20"/>
              </w:rPr>
              <w:t>Yes</w:t>
            </w:r>
          </w:p>
        </w:tc>
        <w:tc>
          <w:tcPr>
            <w:tcW w:w="1680" w:type="pct"/>
            <w:shd w:val="clear" w:color="auto" w:fill="auto"/>
          </w:tcPr>
          <w:p w14:paraId="03EC1090" w14:textId="77777777" w:rsidR="00943DAE" w:rsidRPr="0046429F" w:rsidRDefault="00943DAE" w:rsidP="00EA7861">
            <w:pPr>
              <w:shd w:val="clear" w:color="auto" w:fill="FFFFFF"/>
              <w:rPr>
                <w:rFonts w:ascii="Arial" w:hAnsi="Arial" w:cs="Arial"/>
                <w:b/>
                <w:sz w:val="20"/>
                <w:szCs w:val="20"/>
              </w:rPr>
            </w:pPr>
            <w:r w:rsidRPr="0046429F">
              <w:rPr>
                <w:rFonts w:ascii="Arial" w:hAnsi="Arial" w:cs="Arial"/>
                <w:b/>
                <w:sz w:val="20"/>
                <w:szCs w:val="20"/>
              </w:rPr>
              <w:t>Pill Dose and/or duration limit</w:t>
            </w:r>
          </w:p>
        </w:tc>
        <w:tc>
          <w:tcPr>
            <w:tcW w:w="1653" w:type="pct"/>
          </w:tcPr>
          <w:p w14:paraId="063ABAC7" w14:textId="1E45DC71" w:rsidR="00943DAE" w:rsidRPr="0046429F" w:rsidRDefault="00943DAE" w:rsidP="00EA7861">
            <w:pPr>
              <w:shd w:val="clear" w:color="auto" w:fill="FFFFFF"/>
              <w:rPr>
                <w:rFonts w:ascii="Arial" w:hAnsi="Arial" w:cs="Arial"/>
                <w:b/>
                <w:sz w:val="20"/>
                <w:szCs w:val="20"/>
              </w:rPr>
            </w:pPr>
            <w:r>
              <w:rPr>
                <w:rFonts w:ascii="Arial" w:hAnsi="Arial" w:cs="Arial"/>
                <w:b/>
                <w:sz w:val="20"/>
                <w:szCs w:val="20"/>
              </w:rPr>
              <w:t>Exceptions</w:t>
            </w:r>
          </w:p>
        </w:tc>
      </w:tr>
      <w:tr w:rsidR="003A60F7" w:rsidRPr="0046429F" w14:paraId="5DDB1E1D" w14:textId="161C1A9E" w:rsidTr="00A07BE6">
        <w:trPr>
          <w:trHeight w:val="576"/>
        </w:trPr>
        <w:tc>
          <w:tcPr>
            <w:tcW w:w="961" w:type="pct"/>
          </w:tcPr>
          <w:p w14:paraId="5B9617EE"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Alabama</w:t>
            </w:r>
          </w:p>
        </w:tc>
        <w:tc>
          <w:tcPr>
            <w:tcW w:w="341" w:type="pct"/>
          </w:tcPr>
          <w:p w14:paraId="2820EA6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1CCCB82"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8A7F125" w14:textId="77777777" w:rsidR="00943DAE" w:rsidRPr="00A07BE6" w:rsidRDefault="00943DAE" w:rsidP="00EA7861">
            <w:pPr>
              <w:shd w:val="clear" w:color="auto" w:fill="FFFFFF"/>
              <w:rPr>
                <w:rFonts w:ascii="Arial" w:hAnsi="Arial" w:cs="Arial"/>
                <w:sz w:val="20"/>
                <w:szCs w:val="20"/>
              </w:rPr>
            </w:pPr>
          </w:p>
        </w:tc>
        <w:tc>
          <w:tcPr>
            <w:tcW w:w="1653" w:type="pct"/>
          </w:tcPr>
          <w:p w14:paraId="4F35ED53" w14:textId="77777777" w:rsidR="00943DAE" w:rsidRPr="00A07BE6" w:rsidRDefault="00943DAE" w:rsidP="00EA7861">
            <w:pPr>
              <w:shd w:val="clear" w:color="auto" w:fill="FFFFFF"/>
              <w:rPr>
                <w:rFonts w:ascii="Arial" w:hAnsi="Arial" w:cs="Arial"/>
                <w:sz w:val="20"/>
                <w:szCs w:val="20"/>
              </w:rPr>
            </w:pPr>
          </w:p>
        </w:tc>
      </w:tr>
      <w:tr w:rsidR="003A60F7" w:rsidRPr="0046429F" w14:paraId="719A05ED" w14:textId="62DE5F65" w:rsidTr="00A07BE6">
        <w:trPr>
          <w:trHeight w:val="576"/>
        </w:trPr>
        <w:tc>
          <w:tcPr>
            <w:tcW w:w="961" w:type="pct"/>
          </w:tcPr>
          <w:p w14:paraId="3A1F1A2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Alaska </w:t>
            </w:r>
          </w:p>
        </w:tc>
        <w:tc>
          <w:tcPr>
            <w:tcW w:w="341" w:type="pct"/>
          </w:tcPr>
          <w:p w14:paraId="563BE97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53777DA0"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2A1B3A58" w14:textId="77777777" w:rsidR="00943DAE" w:rsidRPr="00A07BE6" w:rsidRDefault="00943DAE" w:rsidP="00EA7861">
            <w:pPr>
              <w:shd w:val="clear" w:color="auto" w:fill="FFFFFF"/>
              <w:rPr>
                <w:rFonts w:ascii="Arial" w:hAnsi="Arial" w:cs="Arial"/>
                <w:sz w:val="20"/>
                <w:szCs w:val="20"/>
              </w:rPr>
            </w:pPr>
          </w:p>
        </w:tc>
        <w:tc>
          <w:tcPr>
            <w:tcW w:w="1653" w:type="pct"/>
          </w:tcPr>
          <w:p w14:paraId="07FE8228" w14:textId="77777777" w:rsidR="00943DAE" w:rsidRPr="00A07BE6" w:rsidRDefault="00943DAE" w:rsidP="00EA7861">
            <w:pPr>
              <w:shd w:val="clear" w:color="auto" w:fill="FFFFFF"/>
              <w:rPr>
                <w:rFonts w:ascii="Arial" w:hAnsi="Arial" w:cs="Arial"/>
                <w:sz w:val="20"/>
                <w:szCs w:val="20"/>
              </w:rPr>
            </w:pPr>
          </w:p>
        </w:tc>
      </w:tr>
      <w:tr w:rsidR="003A60F7" w:rsidRPr="0046429F" w14:paraId="1D1A075E" w14:textId="49D3F18D" w:rsidTr="00A07BE6">
        <w:trPr>
          <w:trHeight w:val="576"/>
        </w:trPr>
        <w:tc>
          <w:tcPr>
            <w:tcW w:w="961" w:type="pct"/>
          </w:tcPr>
          <w:p w14:paraId="3CE24BA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Arizona </w:t>
            </w:r>
          </w:p>
        </w:tc>
        <w:tc>
          <w:tcPr>
            <w:tcW w:w="341" w:type="pct"/>
          </w:tcPr>
          <w:p w14:paraId="507C6D7A" w14:textId="77777777" w:rsidR="00943DAE" w:rsidRPr="00A07BE6" w:rsidRDefault="00943DAE" w:rsidP="00EA7861">
            <w:pPr>
              <w:shd w:val="clear" w:color="auto" w:fill="FFFFFF"/>
              <w:rPr>
                <w:rFonts w:ascii="Arial" w:hAnsi="Arial" w:cs="Arial"/>
                <w:i/>
                <w:sz w:val="20"/>
                <w:szCs w:val="20"/>
              </w:rPr>
            </w:pPr>
            <w:r w:rsidRPr="00A07BE6">
              <w:rPr>
                <w:rFonts w:ascii="Arial" w:hAnsi="Arial" w:cs="Arial"/>
                <w:i/>
                <w:sz w:val="20"/>
                <w:szCs w:val="20"/>
              </w:rPr>
              <w:t>x</w:t>
            </w:r>
          </w:p>
        </w:tc>
        <w:tc>
          <w:tcPr>
            <w:tcW w:w="365" w:type="pct"/>
          </w:tcPr>
          <w:p w14:paraId="5080C32D" w14:textId="77777777" w:rsidR="00943DAE" w:rsidRPr="00A07BE6" w:rsidRDefault="00943DAE" w:rsidP="00EA7861">
            <w:pPr>
              <w:shd w:val="clear" w:color="auto" w:fill="FFFFFF"/>
              <w:rPr>
                <w:rFonts w:ascii="Arial" w:hAnsi="Arial" w:cs="Arial"/>
                <w:i/>
                <w:sz w:val="20"/>
                <w:szCs w:val="20"/>
              </w:rPr>
            </w:pPr>
          </w:p>
        </w:tc>
        <w:tc>
          <w:tcPr>
            <w:tcW w:w="1680" w:type="pct"/>
            <w:shd w:val="clear" w:color="auto" w:fill="auto"/>
          </w:tcPr>
          <w:p w14:paraId="76CC77BA" w14:textId="77777777" w:rsidR="00943DAE" w:rsidRPr="00A07BE6" w:rsidRDefault="00943DAE" w:rsidP="00EA7861">
            <w:pPr>
              <w:shd w:val="clear" w:color="auto" w:fill="FFFFFF"/>
              <w:rPr>
                <w:rFonts w:ascii="Arial" w:hAnsi="Arial" w:cs="Arial"/>
                <w:i/>
                <w:sz w:val="20"/>
                <w:szCs w:val="20"/>
              </w:rPr>
            </w:pPr>
          </w:p>
        </w:tc>
        <w:tc>
          <w:tcPr>
            <w:tcW w:w="1653" w:type="pct"/>
          </w:tcPr>
          <w:p w14:paraId="62E690D4" w14:textId="77777777" w:rsidR="00943DAE" w:rsidRPr="00A07BE6" w:rsidRDefault="00943DAE" w:rsidP="00EA7861">
            <w:pPr>
              <w:shd w:val="clear" w:color="auto" w:fill="FFFFFF"/>
              <w:rPr>
                <w:rFonts w:ascii="Arial" w:hAnsi="Arial" w:cs="Arial"/>
                <w:i/>
                <w:sz w:val="20"/>
                <w:szCs w:val="20"/>
              </w:rPr>
            </w:pPr>
          </w:p>
        </w:tc>
      </w:tr>
      <w:tr w:rsidR="003A60F7" w:rsidRPr="0046429F" w14:paraId="334E758B" w14:textId="424EF05A" w:rsidTr="00A07BE6">
        <w:trPr>
          <w:trHeight w:val="576"/>
        </w:trPr>
        <w:tc>
          <w:tcPr>
            <w:tcW w:w="961" w:type="pct"/>
          </w:tcPr>
          <w:p w14:paraId="0A99711A"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Arkansas </w:t>
            </w:r>
          </w:p>
        </w:tc>
        <w:tc>
          <w:tcPr>
            <w:tcW w:w="341" w:type="pct"/>
          </w:tcPr>
          <w:p w14:paraId="3B949EA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4F974CF3"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A6FEFC6" w14:textId="77777777" w:rsidR="00943DAE" w:rsidRPr="00A07BE6" w:rsidRDefault="00943DAE" w:rsidP="00EA7861">
            <w:pPr>
              <w:shd w:val="clear" w:color="auto" w:fill="FFFFFF"/>
              <w:rPr>
                <w:rFonts w:ascii="Arial" w:hAnsi="Arial" w:cs="Arial"/>
                <w:sz w:val="20"/>
                <w:szCs w:val="20"/>
              </w:rPr>
            </w:pPr>
          </w:p>
        </w:tc>
        <w:tc>
          <w:tcPr>
            <w:tcW w:w="1653" w:type="pct"/>
          </w:tcPr>
          <w:p w14:paraId="696796A4" w14:textId="77777777" w:rsidR="00943DAE" w:rsidRPr="00A07BE6" w:rsidRDefault="00943DAE" w:rsidP="00EA7861">
            <w:pPr>
              <w:shd w:val="clear" w:color="auto" w:fill="FFFFFF"/>
              <w:rPr>
                <w:rFonts w:ascii="Arial" w:hAnsi="Arial" w:cs="Arial"/>
                <w:sz w:val="20"/>
                <w:szCs w:val="20"/>
              </w:rPr>
            </w:pPr>
          </w:p>
        </w:tc>
      </w:tr>
      <w:tr w:rsidR="003A60F7" w:rsidRPr="0046429F" w14:paraId="6102E2B2" w14:textId="460B0BA3" w:rsidTr="00A07BE6">
        <w:trPr>
          <w:trHeight w:val="576"/>
        </w:trPr>
        <w:tc>
          <w:tcPr>
            <w:tcW w:w="961" w:type="pct"/>
          </w:tcPr>
          <w:p w14:paraId="64001DA6"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California </w:t>
            </w:r>
          </w:p>
        </w:tc>
        <w:tc>
          <w:tcPr>
            <w:tcW w:w="341" w:type="pct"/>
          </w:tcPr>
          <w:p w14:paraId="737E666F"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532C9733"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0B16880" w14:textId="77777777" w:rsidR="00943DAE" w:rsidRPr="00A07BE6" w:rsidRDefault="00943DAE" w:rsidP="00EA7861">
            <w:pPr>
              <w:shd w:val="clear" w:color="auto" w:fill="FFFFFF"/>
              <w:rPr>
                <w:rFonts w:ascii="Arial" w:hAnsi="Arial" w:cs="Arial"/>
                <w:sz w:val="20"/>
                <w:szCs w:val="20"/>
              </w:rPr>
            </w:pPr>
          </w:p>
        </w:tc>
        <w:tc>
          <w:tcPr>
            <w:tcW w:w="1653" w:type="pct"/>
          </w:tcPr>
          <w:p w14:paraId="30CA41EF" w14:textId="77777777" w:rsidR="00943DAE" w:rsidRPr="00A07BE6" w:rsidRDefault="00943DAE" w:rsidP="00EA7861">
            <w:pPr>
              <w:shd w:val="clear" w:color="auto" w:fill="FFFFFF"/>
              <w:rPr>
                <w:rFonts w:ascii="Arial" w:hAnsi="Arial" w:cs="Arial"/>
                <w:sz w:val="20"/>
                <w:szCs w:val="20"/>
              </w:rPr>
            </w:pPr>
          </w:p>
        </w:tc>
      </w:tr>
      <w:tr w:rsidR="003A60F7" w:rsidRPr="0046429F" w14:paraId="39F6C1A0" w14:textId="5A503FDF" w:rsidTr="00A07BE6">
        <w:trPr>
          <w:trHeight w:val="576"/>
        </w:trPr>
        <w:tc>
          <w:tcPr>
            <w:tcW w:w="961" w:type="pct"/>
          </w:tcPr>
          <w:p w14:paraId="46BFAB98"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Colorado </w:t>
            </w:r>
          </w:p>
        </w:tc>
        <w:tc>
          <w:tcPr>
            <w:tcW w:w="341" w:type="pct"/>
          </w:tcPr>
          <w:p w14:paraId="4226B365"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61BD06FA"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2BC18421" w14:textId="77777777" w:rsidR="00943DAE" w:rsidRPr="00A07BE6" w:rsidRDefault="00943DAE" w:rsidP="00EA7861">
            <w:pPr>
              <w:shd w:val="clear" w:color="auto" w:fill="FFFFFF"/>
              <w:rPr>
                <w:rFonts w:ascii="Arial" w:hAnsi="Arial" w:cs="Arial"/>
                <w:sz w:val="20"/>
                <w:szCs w:val="20"/>
              </w:rPr>
            </w:pPr>
          </w:p>
        </w:tc>
        <w:tc>
          <w:tcPr>
            <w:tcW w:w="1653" w:type="pct"/>
          </w:tcPr>
          <w:p w14:paraId="53AF23E1" w14:textId="77777777" w:rsidR="00943DAE" w:rsidRPr="00A07BE6" w:rsidRDefault="00943DAE" w:rsidP="00EA7861">
            <w:pPr>
              <w:shd w:val="clear" w:color="auto" w:fill="FFFFFF"/>
              <w:rPr>
                <w:rFonts w:ascii="Arial" w:hAnsi="Arial" w:cs="Arial"/>
                <w:sz w:val="20"/>
                <w:szCs w:val="20"/>
              </w:rPr>
            </w:pPr>
          </w:p>
        </w:tc>
      </w:tr>
      <w:tr w:rsidR="003A60F7" w:rsidRPr="0046429F" w14:paraId="27D88BF4" w14:textId="01004EBA" w:rsidTr="00A07BE6">
        <w:trPr>
          <w:trHeight w:val="2006"/>
        </w:trPr>
        <w:tc>
          <w:tcPr>
            <w:tcW w:w="961" w:type="pct"/>
          </w:tcPr>
          <w:p w14:paraId="4A6EF695" w14:textId="72D91085" w:rsidR="00943DAE" w:rsidRPr="00A07BE6" w:rsidRDefault="002832AA" w:rsidP="00EA7861">
            <w:pPr>
              <w:shd w:val="clear" w:color="auto" w:fill="FFFFFF"/>
              <w:rPr>
                <w:rFonts w:ascii="Arial" w:hAnsi="Arial" w:cs="Arial"/>
                <w:sz w:val="20"/>
                <w:szCs w:val="20"/>
              </w:rPr>
            </w:pPr>
            <w:hyperlink w:anchor="Connecticut" w:history="1">
              <w:r w:rsidR="00943DAE" w:rsidRPr="00E535B4">
                <w:rPr>
                  <w:rStyle w:val="Hyperlink"/>
                  <w:rFonts w:ascii="Arial" w:hAnsi="Arial" w:cs="Arial"/>
                  <w:sz w:val="20"/>
                  <w:szCs w:val="20"/>
                </w:rPr>
                <w:t>Connecticut</w:t>
              </w:r>
            </w:hyperlink>
            <w:r w:rsidR="00943DAE" w:rsidRPr="00A07BE6">
              <w:rPr>
                <w:rFonts w:ascii="Arial" w:hAnsi="Arial" w:cs="Arial"/>
                <w:sz w:val="20"/>
                <w:szCs w:val="20"/>
              </w:rPr>
              <w:t xml:space="preserve"> </w:t>
            </w:r>
          </w:p>
        </w:tc>
        <w:tc>
          <w:tcPr>
            <w:tcW w:w="341" w:type="pct"/>
          </w:tcPr>
          <w:p w14:paraId="1DF69BB5" w14:textId="77777777" w:rsidR="00943DAE" w:rsidRPr="00A07BE6" w:rsidRDefault="00943DAE" w:rsidP="00EA7861">
            <w:pPr>
              <w:shd w:val="clear" w:color="auto" w:fill="FFFFFF"/>
              <w:rPr>
                <w:rFonts w:ascii="Arial" w:hAnsi="Arial" w:cs="Arial"/>
                <w:sz w:val="20"/>
                <w:szCs w:val="20"/>
              </w:rPr>
            </w:pPr>
          </w:p>
        </w:tc>
        <w:tc>
          <w:tcPr>
            <w:tcW w:w="365" w:type="pct"/>
          </w:tcPr>
          <w:p w14:paraId="18C01F9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1680" w:type="pct"/>
            <w:shd w:val="clear" w:color="auto" w:fill="auto"/>
          </w:tcPr>
          <w:p w14:paraId="1D8967A2" w14:textId="77777777" w:rsidR="00943DAE" w:rsidRPr="00A07BE6" w:rsidRDefault="00943DAE" w:rsidP="00EA7861">
            <w:pPr>
              <w:widowControl w:val="0"/>
              <w:autoSpaceDE w:val="0"/>
              <w:autoSpaceDN w:val="0"/>
              <w:adjustRightInd w:val="0"/>
              <w:rPr>
                <w:rFonts w:ascii="Arial" w:hAnsi="Arial" w:cs="Arial"/>
                <w:color w:val="262626"/>
                <w:sz w:val="20"/>
                <w:szCs w:val="20"/>
              </w:rPr>
            </w:pPr>
            <w:r w:rsidRPr="00A07BE6">
              <w:rPr>
                <w:rFonts w:ascii="Arial" w:hAnsi="Arial" w:cs="Arial"/>
                <w:color w:val="262626"/>
                <w:sz w:val="20"/>
                <w:szCs w:val="20"/>
              </w:rPr>
              <w:t>- limit Rx to 7 days for 1</w:t>
            </w:r>
            <w:r w:rsidRPr="00A07BE6">
              <w:rPr>
                <w:rFonts w:ascii="Arial" w:hAnsi="Arial" w:cs="Arial"/>
                <w:color w:val="262626"/>
                <w:sz w:val="20"/>
                <w:szCs w:val="20"/>
                <w:vertAlign w:val="superscript"/>
              </w:rPr>
              <w:t>st</w:t>
            </w:r>
            <w:r w:rsidRPr="00A07BE6">
              <w:rPr>
                <w:rFonts w:ascii="Arial" w:hAnsi="Arial" w:cs="Arial"/>
                <w:color w:val="262626"/>
                <w:sz w:val="20"/>
                <w:szCs w:val="20"/>
              </w:rPr>
              <w:t xml:space="preserve"> time Rx to adults</w:t>
            </w:r>
          </w:p>
          <w:p w14:paraId="3B598207" w14:textId="77777777" w:rsidR="00943DAE" w:rsidRPr="00A07BE6" w:rsidRDefault="00943DAE" w:rsidP="00EA7861">
            <w:pPr>
              <w:widowControl w:val="0"/>
              <w:autoSpaceDE w:val="0"/>
              <w:autoSpaceDN w:val="0"/>
              <w:adjustRightInd w:val="0"/>
              <w:rPr>
                <w:rFonts w:ascii="Arial" w:hAnsi="Arial" w:cs="Arial"/>
                <w:color w:val="262626"/>
                <w:sz w:val="20"/>
                <w:szCs w:val="20"/>
              </w:rPr>
            </w:pPr>
            <w:r w:rsidRPr="00A07BE6">
              <w:rPr>
                <w:rFonts w:ascii="Arial" w:hAnsi="Arial" w:cs="Arial"/>
                <w:color w:val="262626"/>
                <w:sz w:val="20"/>
                <w:szCs w:val="20"/>
              </w:rPr>
              <w:t>- limit Rx to 7 days for all Rx to minors</w:t>
            </w:r>
          </w:p>
          <w:p w14:paraId="73DE07A7" w14:textId="5AEE17E8" w:rsidR="00943DAE" w:rsidRPr="00A07BE6" w:rsidRDefault="00943DAE" w:rsidP="00EA7861">
            <w:pPr>
              <w:shd w:val="clear" w:color="auto" w:fill="FFFFFF"/>
              <w:rPr>
                <w:rFonts w:ascii="Arial" w:hAnsi="Arial" w:cs="Arial"/>
                <w:sz w:val="20"/>
                <w:szCs w:val="20"/>
              </w:rPr>
            </w:pPr>
          </w:p>
        </w:tc>
        <w:tc>
          <w:tcPr>
            <w:tcW w:w="1653" w:type="pct"/>
          </w:tcPr>
          <w:p w14:paraId="03D8DCD6" w14:textId="7B1809C0" w:rsidR="00943DAE" w:rsidRPr="00A07BE6" w:rsidRDefault="00943DAE" w:rsidP="00EA7861">
            <w:pPr>
              <w:widowControl w:val="0"/>
              <w:autoSpaceDE w:val="0"/>
              <w:autoSpaceDN w:val="0"/>
              <w:adjustRightInd w:val="0"/>
              <w:rPr>
                <w:rFonts w:ascii="Arial" w:hAnsi="Arial" w:cs="Arial"/>
                <w:color w:val="262626"/>
                <w:sz w:val="20"/>
                <w:szCs w:val="20"/>
              </w:rPr>
            </w:pPr>
            <w:r w:rsidRPr="00A07BE6">
              <w:rPr>
                <w:rFonts w:ascii="Arial" w:hAnsi="Arial" w:cs="Arial"/>
                <w:color w:val="262626"/>
                <w:sz w:val="20"/>
                <w:szCs w:val="20"/>
              </w:rPr>
              <w:t>- if in professional medical judgment of a practitioner, more than a seven-day supply of an opiate is required, then the practitioner may issue a prescription for the quantity needed and rationale must be documented</w:t>
            </w:r>
          </w:p>
        </w:tc>
      </w:tr>
      <w:tr w:rsidR="003A60F7" w:rsidRPr="0046429F" w14:paraId="706198C5" w14:textId="319CB81D" w:rsidTr="00A07BE6">
        <w:trPr>
          <w:trHeight w:val="2105"/>
        </w:trPr>
        <w:tc>
          <w:tcPr>
            <w:tcW w:w="961" w:type="pct"/>
          </w:tcPr>
          <w:p w14:paraId="397DD3E7" w14:textId="3037B0B2" w:rsidR="00943DAE" w:rsidRPr="00A07BE6" w:rsidRDefault="002832AA" w:rsidP="00EA7861">
            <w:pPr>
              <w:shd w:val="clear" w:color="auto" w:fill="FFFFFF"/>
              <w:rPr>
                <w:rFonts w:ascii="Arial" w:hAnsi="Arial" w:cs="Arial"/>
                <w:sz w:val="20"/>
                <w:szCs w:val="20"/>
              </w:rPr>
            </w:pPr>
            <w:hyperlink w:anchor="Delaware" w:history="1">
              <w:r w:rsidR="00943DAE" w:rsidRPr="00E535B4">
                <w:rPr>
                  <w:rStyle w:val="Hyperlink"/>
                  <w:rFonts w:ascii="Arial" w:hAnsi="Arial" w:cs="Arial"/>
                  <w:sz w:val="20"/>
                  <w:szCs w:val="20"/>
                </w:rPr>
                <w:t>Delaware</w:t>
              </w:r>
            </w:hyperlink>
            <w:r w:rsidR="00943DAE" w:rsidRPr="00A07BE6">
              <w:rPr>
                <w:rFonts w:ascii="Arial" w:hAnsi="Arial" w:cs="Arial"/>
                <w:sz w:val="20"/>
                <w:szCs w:val="20"/>
              </w:rPr>
              <w:t xml:space="preserve"> </w:t>
            </w:r>
          </w:p>
        </w:tc>
        <w:tc>
          <w:tcPr>
            <w:tcW w:w="341" w:type="pct"/>
          </w:tcPr>
          <w:p w14:paraId="2B370A9A" w14:textId="77777777" w:rsidR="00943DAE" w:rsidRPr="00A07BE6" w:rsidRDefault="00943DAE" w:rsidP="00EA7861">
            <w:pPr>
              <w:shd w:val="clear" w:color="auto" w:fill="FFFFFF"/>
              <w:rPr>
                <w:rFonts w:ascii="Arial" w:hAnsi="Arial" w:cs="Arial"/>
                <w:sz w:val="20"/>
                <w:szCs w:val="20"/>
              </w:rPr>
            </w:pPr>
          </w:p>
        </w:tc>
        <w:tc>
          <w:tcPr>
            <w:tcW w:w="365" w:type="pct"/>
          </w:tcPr>
          <w:p w14:paraId="799E8CEF"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1680" w:type="pct"/>
            <w:shd w:val="clear" w:color="auto" w:fill="auto"/>
          </w:tcPr>
          <w:p w14:paraId="5291A89B" w14:textId="2353418B" w:rsidR="00943DAE" w:rsidRPr="00A07BE6" w:rsidRDefault="00943DAE" w:rsidP="00EA7861">
            <w:pPr>
              <w:widowControl w:val="0"/>
              <w:autoSpaceDE w:val="0"/>
              <w:autoSpaceDN w:val="0"/>
              <w:adjustRightInd w:val="0"/>
              <w:rPr>
                <w:rFonts w:ascii="Arial" w:hAnsi="Arial" w:cs="Arial"/>
                <w:color w:val="262626"/>
                <w:sz w:val="20"/>
                <w:szCs w:val="20"/>
              </w:rPr>
            </w:pPr>
            <w:r w:rsidRPr="00A07BE6">
              <w:rPr>
                <w:rFonts w:ascii="Arial" w:hAnsi="Arial" w:cs="Arial"/>
                <w:color w:val="262626"/>
                <w:sz w:val="20"/>
                <w:szCs w:val="20"/>
              </w:rPr>
              <w:t xml:space="preserve">- </w:t>
            </w:r>
            <w:r w:rsidR="00A07BE6">
              <w:rPr>
                <w:rFonts w:ascii="Arial" w:hAnsi="Arial" w:cs="Arial"/>
                <w:color w:val="262626"/>
                <w:sz w:val="20"/>
                <w:szCs w:val="20"/>
              </w:rPr>
              <w:t xml:space="preserve"> </w:t>
            </w:r>
            <w:r w:rsidRPr="00A07BE6">
              <w:rPr>
                <w:rFonts w:ascii="Arial" w:hAnsi="Arial" w:cs="Arial"/>
                <w:color w:val="262626"/>
                <w:sz w:val="20"/>
                <w:szCs w:val="20"/>
              </w:rPr>
              <w:t>limit Rx to 7 days for 1</w:t>
            </w:r>
            <w:r w:rsidRPr="00A07BE6">
              <w:rPr>
                <w:rFonts w:ascii="Arial" w:hAnsi="Arial" w:cs="Arial"/>
                <w:color w:val="262626"/>
                <w:sz w:val="20"/>
                <w:szCs w:val="20"/>
                <w:vertAlign w:val="superscript"/>
              </w:rPr>
              <w:t>st</w:t>
            </w:r>
            <w:r w:rsidRPr="00A07BE6">
              <w:rPr>
                <w:rFonts w:ascii="Arial" w:hAnsi="Arial" w:cs="Arial"/>
                <w:color w:val="262626"/>
                <w:sz w:val="20"/>
                <w:szCs w:val="20"/>
              </w:rPr>
              <w:t xml:space="preserve"> time Rx to adults</w:t>
            </w:r>
          </w:p>
          <w:p w14:paraId="38FE1ED9" w14:textId="77777777" w:rsidR="00943DAE" w:rsidRPr="00A07BE6" w:rsidRDefault="00943DAE" w:rsidP="00EA7861">
            <w:pPr>
              <w:widowControl w:val="0"/>
              <w:autoSpaceDE w:val="0"/>
              <w:autoSpaceDN w:val="0"/>
              <w:adjustRightInd w:val="0"/>
              <w:rPr>
                <w:rFonts w:ascii="Arial" w:hAnsi="Arial" w:cs="Arial"/>
                <w:color w:val="262626"/>
                <w:sz w:val="20"/>
                <w:szCs w:val="20"/>
              </w:rPr>
            </w:pPr>
            <w:r w:rsidRPr="00A07BE6">
              <w:rPr>
                <w:rFonts w:ascii="Arial" w:hAnsi="Arial" w:cs="Arial"/>
                <w:color w:val="262626"/>
                <w:sz w:val="20"/>
                <w:szCs w:val="20"/>
              </w:rPr>
              <w:t>- limit Rx to 7 days for all Rx to minors</w:t>
            </w:r>
          </w:p>
          <w:p w14:paraId="07F22AD3" w14:textId="1CFFDE39" w:rsidR="00943DAE" w:rsidRPr="00A07BE6" w:rsidRDefault="00943DAE" w:rsidP="00EA7861">
            <w:pPr>
              <w:widowControl w:val="0"/>
              <w:autoSpaceDE w:val="0"/>
              <w:autoSpaceDN w:val="0"/>
              <w:adjustRightInd w:val="0"/>
              <w:rPr>
                <w:rFonts w:ascii="Arial" w:hAnsi="Arial" w:cs="Arial"/>
                <w:sz w:val="20"/>
                <w:szCs w:val="20"/>
              </w:rPr>
            </w:pPr>
          </w:p>
        </w:tc>
        <w:tc>
          <w:tcPr>
            <w:tcW w:w="1653" w:type="pct"/>
          </w:tcPr>
          <w:p w14:paraId="6450029D" w14:textId="1EFCEDED" w:rsidR="00943DAE" w:rsidRPr="00A07BE6" w:rsidRDefault="00943DAE" w:rsidP="00EA7861">
            <w:pPr>
              <w:widowControl w:val="0"/>
              <w:autoSpaceDE w:val="0"/>
              <w:autoSpaceDN w:val="0"/>
              <w:adjustRightInd w:val="0"/>
              <w:rPr>
                <w:rFonts w:ascii="Arial" w:hAnsi="Arial" w:cs="Arial"/>
                <w:color w:val="262626"/>
                <w:sz w:val="20"/>
                <w:szCs w:val="20"/>
              </w:rPr>
            </w:pPr>
            <w:r w:rsidRPr="00A07BE6">
              <w:rPr>
                <w:rFonts w:ascii="Arial" w:hAnsi="Arial" w:cs="Arial"/>
                <w:color w:val="262626"/>
                <w:sz w:val="20"/>
                <w:szCs w:val="20"/>
              </w:rPr>
              <w:t>- if in professional medical judgment of a practitioner, more than a seven-day supply of an opiate is required, then the practitioner may issue a prescription for the quantity needed and rationale must be documented.</w:t>
            </w:r>
          </w:p>
        </w:tc>
      </w:tr>
      <w:tr w:rsidR="003A60F7" w:rsidRPr="0046429F" w14:paraId="16F5D185" w14:textId="6C8125EC" w:rsidTr="00A07BE6">
        <w:trPr>
          <w:trHeight w:val="576"/>
        </w:trPr>
        <w:tc>
          <w:tcPr>
            <w:tcW w:w="961" w:type="pct"/>
          </w:tcPr>
          <w:p w14:paraId="6B2EBFA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District of Columbia </w:t>
            </w:r>
          </w:p>
        </w:tc>
        <w:tc>
          <w:tcPr>
            <w:tcW w:w="341" w:type="pct"/>
          </w:tcPr>
          <w:p w14:paraId="7B7ADD00" w14:textId="77777777" w:rsidR="00943DAE" w:rsidRPr="00A07BE6" w:rsidRDefault="00943DAE" w:rsidP="00EA7861">
            <w:pPr>
              <w:shd w:val="clear" w:color="auto" w:fill="FFFFFF"/>
              <w:rPr>
                <w:rFonts w:ascii="Arial" w:hAnsi="Arial" w:cs="Arial"/>
                <w:sz w:val="20"/>
                <w:szCs w:val="20"/>
              </w:rPr>
            </w:pPr>
          </w:p>
        </w:tc>
        <w:tc>
          <w:tcPr>
            <w:tcW w:w="365" w:type="pct"/>
          </w:tcPr>
          <w:p w14:paraId="337D54E4" w14:textId="26F3E28B" w:rsidR="00943DAE" w:rsidRPr="00A07BE6" w:rsidRDefault="00A07BE6" w:rsidP="00EA7861">
            <w:pPr>
              <w:shd w:val="clear" w:color="auto" w:fill="FFFFFF"/>
              <w:rPr>
                <w:rFonts w:ascii="Arial" w:hAnsi="Arial" w:cs="Arial"/>
                <w:sz w:val="20"/>
                <w:szCs w:val="20"/>
              </w:rPr>
            </w:pPr>
            <w:r w:rsidRPr="00A07BE6">
              <w:rPr>
                <w:rFonts w:ascii="Arial" w:hAnsi="Arial" w:cs="Arial"/>
                <w:sz w:val="20"/>
                <w:szCs w:val="20"/>
              </w:rPr>
              <w:t>X</w:t>
            </w:r>
          </w:p>
        </w:tc>
        <w:tc>
          <w:tcPr>
            <w:tcW w:w="1680" w:type="pct"/>
            <w:shd w:val="clear" w:color="auto" w:fill="auto"/>
          </w:tcPr>
          <w:p w14:paraId="6A2E8D76" w14:textId="4EF4F132" w:rsidR="00943DAE" w:rsidRPr="00A07BE6" w:rsidRDefault="00A07BE6" w:rsidP="00A07BE6">
            <w:r>
              <w:t xml:space="preserve">- </w:t>
            </w:r>
            <w:r w:rsidR="00943DAE" w:rsidRPr="00A07BE6">
              <w:rPr>
                <w:rFonts w:ascii="Arial" w:hAnsi="Arial" w:cs="Arial"/>
                <w:sz w:val="20"/>
                <w:szCs w:val="20"/>
              </w:rPr>
              <w:t>Prescription limited to 7 day supply</w:t>
            </w:r>
          </w:p>
        </w:tc>
        <w:tc>
          <w:tcPr>
            <w:tcW w:w="1653" w:type="pct"/>
          </w:tcPr>
          <w:p w14:paraId="3198D203" w14:textId="77777777" w:rsidR="00943DAE" w:rsidRPr="00A07BE6" w:rsidRDefault="00943DAE" w:rsidP="00EA7861">
            <w:pPr>
              <w:shd w:val="clear" w:color="auto" w:fill="FFFFFF"/>
              <w:rPr>
                <w:rFonts w:ascii="Arial" w:hAnsi="Arial" w:cs="Arial"/>
                <w:sz w:val="20"/>
                <w:szCs w:val="20"/>
              </w:rPr>
            </w:pPr>
          </w:p>
        </w:tc>
      </w:tr>
      <w:tr w:rsidR="003A60F7" w:rsidRPr="0046429F" w14:paraId="63705AD4" w14:textId="4EBD798E" w:rsidTr="00A07BE6">
        <w:trPr>
          <w:trHeight w:val="576"/>
        </w:trPr>
        <w:tc>
          <w:tcPr>
            <w:tcW w:w="961" w:type="pct"/>
          </w:tcPr>
          <w:p w14:paraId="6F739323"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Florida </w:t>
            </w:r>
          </w:p>
        </w:tc>
        <w:tc>
          <w:tcPr>
            <w:tcW w:w="341" w:type="pct"/>
          </w:tcPr>
          <w:p w14:paraId="3FE08BEB"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46486EC"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F98C953" w14:textId="77777777" w:rsidR="00943DAE" w:rsidRPr="00A07BE6" w:rsidRDefault="00943DAE" w:rsidP="00EA7861">
            <w:pPr>
              <w:shd w:val="clear" w:color="auto" w:fill="FFFFFF"/>
              <w:rPr>
                <w:rFonts w:ascii="Arial" w:hAnsi="Arial" w:cs="Arial"/>
                <w:sz w:val="20"/>
                <w:szCs w:val="20"/>
              </w:rPr>
            </w:pPr>
          </w:p>
        </w:tc>
        <w:tc>
          <w:tcPr>
            <w:tcW w:w="1653" w:type="pct"/>
          </w:tcPr>
          <w:p w14:paraId="55ED2CD4" w14:textId="77777777" w:rsidR="00943DAE" w:rsidRPr="00A07BE6" w:rsidRDefault="00943DAE" w:rsidP="00EA7861">
            <w:pPr>
              <w:shd w:val="clear" w:color="auto" w:fill="FFFFFF"/>
              <w:rPr>
                <w:rFonts w:ascii="Arial" w:hAnsi="Arial" w:cs="Arial"/>
                <w:sz w:val="20"/>
                <w:szCs w:val="20"/>
              </w:rPr>
            </w:pPr>
          </w:p>
        </w:tc>
      </w:tr>
      <w:tr w:rsidR="003A60F7" w:rsidRPr="0046429F" w14:paraId="4418E95F" w14:textId="06DD9E9B" w:rsidTr="00A07BE6">
        <w:trPr>
          <w:trHeight w:val="647"/>
        </w:trPr>
        <w:tc>
          <w:tcPr>
            <w:tcW w:w="961" w:type="pct"/>
          </w:tcPr>
          <w:p w14:paraId="6859638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Georgia </w:t>
            </w:r>
          </w:p>
        </w:tc>
        <w:tc>
          <w:tcPr>
            <w:tcW w:w="341" w:type="pct"/>
          </w:tcPr>
          <w:p w14:paraId="484B730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188B69A"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44D1EA5E" w14:textId="77777777" w:rsidR="00943DAE" w:rsidRPr="00A07BE6" w:rsidRDefault="00943DAE" w:rsidP="00EA7861">
            <w:pPr>
              <w:shd w:val="clear" w:color="auto" w:fill="FFFFFF"/>
              <w:rPr>
                <w:rFonts w:ascii="Arial" w:hAnsi="Arial" w:cs="Arial"/>
                <w:sz w:val="20"/>
                <w:szCs w:val="20"/>
              </w:rPr>
            </w:pPr>
          </w:p>
        </w:tc>
        <w:tc>
          <w:tcPr>
            <w:tcW w:w="1653" w:type="pct"/>
          </w:tcPr>
          <w:p w14:paraId="7F1A4EC3" w14:textId="77777777" w:rsidR="00943DAE" w:rsidRPr="00A07BE6" w:rsidRDefault="00943DAE" w:rsidP="00EA7861">
            <w:pPr>
              <w:shd w:val="clear" w:color="auto" w:fill="FFFFFF"/>
              <w:rPr>
                <w:rFonts w:ascii="Arial" w:hAnsi="Arial" w:cs="Arial"/>
                <w:sz w:val="20"/>
                <w:szCs w:val="20"/>
              </w:rPr>
            </w:pPr>
          </w:p>
        </w:tc>
      </w:tr>
      <w:tr w:rsidR="003A60F7" w:rsidRPr="0046429F" w14:paraId="6B2FB9FC" w14:textId="2F4C805C" w:rsidTr="00A07BE6">
        <w:trPr>
          <w:trHeight w:val="576"/>
        </w:trPr>
        <w:tc>
          <w:tcPr>
            <w:tcW w:w="961" w:type="pct"/>
          </w:tcPr>
          <w:p w14:paraId="0ABDB775"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Hawaii </w:t>
            </w:r>
          </w:p>
        </w:tc>
        <w:tc>
          <w:tcPr>
            <w:tcW w:w="341" w:type="pct"/>
          </w:tcPr>
          <w:p w14:paraId="2B33C418" w14:textId="374D088A" w:rsidR="00943DAE" w:rsidRPr="00A07BE6" w:rsidRDefault="00943DAE" w:rsidP="00EA7861">
            <w:pPr>
              <w:shd w:val="clear" w:color="auto" w:fill="FFFFFF"/>
              <w:rPr>
                <w:rFonts w:ascii="Arial" w:hAnsi="Arial" w:cs="Arial"/>
                <w:sz w:val="20"/>
                <w:szCs w:val="20"/>
              </w:rPr>
            </w:pPr>
          </w:p>
        </w:tc>
        <w:tc>
          <w:tcPr>
            <w:tcW w:w="365" w:type="pct"/>
          </w:tcPr>
          <w:p w14:paraId="7BF69638" w14:textId="4E052AF0" w:rsidR="00943DAE" w:rsidRPr="00A07BE6" w:rsidRDefault="009108E4" w:rsidP="00EA7861">
            <w:pPr>
              <w:shd w:val="clear" w:color="auto" w:fill="FFFFFF"/>
              <w:rPr>
                <w:rFonts w:ascii="Arial" w:hAnsi="Arial" w:cs="Arial"/>
                <w:sz w:val="20"/>
                <w:szCs w:val="20"/>
              </w:rPr>
            </w:pPr>
            <w:r w:rsidRPr="00A07BE6">
              <w:rPr>
                <w:rFonts w:ascii="Arial" w:hAnsi="Arial" w:cs="Arial"/>
                <w:sz w:val="20"/>
                <w:szCs w:val="20"/>
              </w:rPr>
              <w:t>x</w:t>
            </w:r>
          </w:p>
        </w:tc>
        <w:tc>
          <w:tcPr>
            <w:tcW w:w="1680" w:type="pct"/>
            <w:shd w:val="clear" w:color="auto" w:fill="auto"/>
          </w:tcPr>
          <w:p w14:paraId="3DEDE9D1" w14:textId="25D5F57D" w:rsidR="00943DAE" w:rsidRPr="00A07BE6" w:rsidRDefault="00A07BE6" w:rsidP="00EA7861">
            <w:pPr>
              <w:shd w:val="clear" w:color="auto" w:fill="FFFFFF"/>
              <w:rPr>
                <w:rFonts w:ascii="Arial" w:hAnsi="Arial" w:cs="Arial"/>
                <w:sz w:val="20"/>
                <w:szCs w:val="20"/>
              </w:rPr>
            </w:pPr>
            <w:r>
              <w:rPr>
                <w:rFonts w:ascii="Arial" w:hAnsi="Arial" w:cs="Arial"/>
                <w:sz w:val="20"/>
                <w:szCs w:val="20"/>
              </w:rPr>
              <w:t xml:space="preserve">- </w:t>
            </w:r>
            <w:r w:rsidR="009108E4" w:rsidRPr="00A07BE6">
              <w:rPr>
                <w:rFonts w:ascii="Arial" w:hAnsi="Arial" w:cs="Arial"/>
                <w:sz w:val="20"/>
                <w:szCs w:val="20"/>
              </w:rPr>
              <w:t>Opioids limited to 30 days</w:t>
            </w:r>
          </w:p>
        </w:tc>
        <w:tc>
          <w:tcPr>
            <w:tcW w:w="1653" w:type="pct"/>
          </w:tcPr>
          <w:p w14:paraId="24E50418" w14:textId="77777777" w:rsidR="00943DAE" w:rsidRPr="00A07BE6" w:rsidRDefault="00943DAE" w:rsidP="00EA7861">
            <w:pPr>
              <w:shd w:val="clear" w:color="auto" w:fill="FFFFFF"/>
              <w:rPr>
                <w:rFonts w:ascii="Arial" w:hAnsi="Arial" w:cs="Arial"/>
                <w:sz w:val="20"/>
                <w:szCs w:val="20"/>
              </w:rPr>
            </w:pPr>
          </w:p>
        </w:tc>
      </w:tr>
      <w:tr w:rsidR="003A60F7" w:rsidRPr="0046429F" w14:paraId="6C57170B" w14:textId="00DAC8D1" w:rsidTr="00A07BE6">
        <w:trPr>
          <w:trHeight w:val="576"/>
        </w:trPr>
        <w:tc>
          <w:tcPr>
            <w:tcW w:w="961" w:type="pct"/>
          </w:tcPr>
          <w:p w14:paraId="20FEE83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lastRenderedPageBreak/>
              <w:t xml:space="preserve">Idaho </w:t>
            </w:r>
          </w:p>
        </w:tc>
        <w:tc>
          <w:tcPr>
            <w:tcW w:w="341" w:type="pct"/>
          </w:tcPr>
          <w:p w14:paraId="6E1E6C26"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027F188"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769AE79" w14:textId="77777777" w:rsidR="00943DAE" w:rsidRPr="00A07BE6" w:rsidRDefault="00943DAE" w:rsidP="00EA7861">
            <w:pPr>
              <w:shd w:val="clear" w:color="auto" w:fill="FFFFFF"/>
              <w:rPr>
                <w:rFonts w:ascii="Arial" w:hAnsi="Arial" w:cs="Arial"/>
                <w:sz w:val="20"/>
                <w:szCs w:val="20"/>
              </w:rPr>
            </w:pPr>
          </w:p>
        </w:tc>
        <w:tc>
          <w:tcPr>
            <w:tcW w:w="1653" w:type="pct"/>
          </w:tcPr>
          <w:p w14:paraId="6456A0F6" w14:textId="77777777" w:rsidR="00943DAE" w:rsidRPr="00A07BE6" w:rsidRDefault="00943DAE" w:rsidP="00EA7861">
            <w:pPr>
              <w:shd w:val="clear" w:color="auto" w:fill="FFFFFF"/>
              <w:rPr>
                <w:rFonts w:ascii="Arial" w:hAnsi="Arial" w:cs="Arial"/>
                <w:sz w:val="20"/>
                <w:szCs w:val="20"/>
              </w:rPr>
            </w:pPr>
          </w:p>
        </w:tc>
      </w:tr>
      <w:tr w:rsidR="003A60F7" w:rsidRPr="0046429F" w14:paraId="63FFE177" w14:textId="6A69EF8F" w:rsidTr="00A07BE6">
        <w:trPr>
          <w:trHeight w:val="576"/>
        </w:trPr>
        <w:tc>
          <w:tcPr>
            <w:tcW w:w="961" w:type="pct"/>
          </w:tcPr>
          <w:p w14:paraId="641BFEF3" w14:textId="13CE5652" w:rsidR="00943DAE" w:rsidRPr="00A07BE6" w:rsidRDefault="002832AA" w:rsidP="00EA7861">
            <w:pPr>
              <w:shd w:val="clear" w:color="auto" w:fill="FFFFFF"/>
              <w:rPr>
                <w:rFonts w:ascii="Arial" w:hAnsi="Arial" w:cs="Arial"/>
                <w:sz w:val="20"/>
                <w:szCs w:val="20"/>
              </w:rPr>
            </w:pPr>
            <w:hyperlink w:anchor="Illinois" w:history="1">
              <w:r w:rsidR="00943DAE" w:rsidRPr="00E535B4">
                <w:rPr>
                  <w:rStyle w:val="Hyperlink"/>
                  <w:rFonts w:ascii="Arial" w:hAnsi="Arial" w:cs="Arial"/>
                  <w:sz w:val="20"/>
                  <w:szCs w:val="20"/>
                </w:rPr>
                <w:t>Illinois</w:t>
              </w:r>
            </w:hyperlink>
            <w:r w:rsidR="00943DAE" w:rsidRPr="00A07BE6">
              <w:rPr>
                <w:rFonts w:ascii="Arial" w:hAnsi="Arial" w:cs="Arial"/>
                <w:sz w:val="20"/>
                <w:szCs w:val="20"/>
              </w:rPr>
              <w:t xml:space="preserve"> </w:t>
            </w:r>
          </w:p>
        </w:tc>
        <w:tc>
          <w:tcPr>
            <w:tcW w:w="341" w:type="pct"/>
          </w:tcPr>
          <w:p w14:paraId="21109728" w14:textId="77777777" w:rsidR="00943DAE" w:rsidRPr="00A07BE6" w:rsidRDefault="00943DAE" w:rsidP="00EA7861">
            <w:pPr>
              <w:shd w:val="clear" w:color="auto" w:fill="FFFFFF"/>
              <w:rPr>
                <w:rFonts w:ascii="Arial" w:hAnsi="Arial" w:cs="Arial"/>
                <w:sz w:val="20"/>
                <w:szCs w:val="20"/>
              </w:rPr>
            </w:pPr>
          </w:p>
        </w:tc>
        <w:tc>
          <w:tcPr>
            <w:tcW w:w="365" w:type="pct"/>
          </w:tcPr>
          <w:p w14:paraId="14839C1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1680" w:type="pct"/>
            <w:shd w:val="clear" w:color="auto" w:fill="auto"/>
          </w:tcPr>
          <w:p w14:paraId="18071D68" w14:textId="1C378C96" w:rsidR="00943DAE" w:rsidRPr="00A07BE6" w:rsidRDefault="00A07BE6" w:rsidP="00EA7861">
            <w:pPr>
              <w:shd w:val="clear" w:color="auto" w:fill="FFFFFF"/>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Rx limited to 30 day supply</w:t>
            </w:r>
          </w:p>
        </w:tc>
        <w:tc>
          <w:tcPr>
            <w:tcW w:w="1653" w:type="pct"/>
          </w:tcPr>
          <w:p w14:paraId="7D181F5B" w14:textId="77777777" w:rsidR="00943DAE" w:rsidRPr="00A07BE6" w:rsidRDefault="00943DAE" w:rsidP="00EA7861">
            <w:pPr>
              <w:shd w:val="clear" w:color="auto" w:fill="FFFFFF"/>
              <w:rPr>
                <w:rFonts w:ascii="Arial" w:hAnsi="Arial" w:cs="Arial"/>
                <w:sz w:val="20"/>
                <w:szCs w:val="20"/>
              </w:rPr>
            </w:pPr>
          </w:p>
        </w:tc>
      </w:tr>
      <w:tr w:rsidR="003A60F7" w:rsidRPr="0046429F" w14:paraId="638D221D" w14:textId="2177E12B" w:rsidTr="00A07BE6">
        <w:trPr>
          <w:trHeight w:val="576"/>
        </w:trPr>
        <w:tc>
          <w:tcPr>
            <w:tcW w:w="961" w:type="pct"/>
          </w:tcPr>
          <w:p w14:paraId="6A798565"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Indiana </w:t>
            </w:r>
          </w:p>
        </w:tc>
        <w:tc>
          <w:tcPr>
            <w:tcW w:w="341" w:type="pct"/>
          </w:tcPr>
          <w:p w14:paraId="52FF547F"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859800D"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0C924C7D" w14:textId="77777777" w:rsidR="00943DAE" w:rsidRPr="00A07BE6" w:rsidRDefault="00943DAE" w:rsidP="00EA7861">
            <w:pPr>
              <w:shd w:val="clear" w:color="auto" w:fill="FFFFFF"/>
              <w:rPr>
                <w:rFonts w:ascii="Arial" w:hAnsi="Arial" w:cs="Arial"/>
                <w:sz w:val="20"/>
                <w:szCs w:val="20"/>
              </w:rPr>
            </w:pPr>
          </w:p>
        </w:tc>
        <w:tc>
          <w:tcPr>
            <w:tcW w:w="1653" w:type="pct"/>
          </w:tcPr>
          <w:p w14:paraId="0F05F2E2" w14:textId="77777777" w:rsidR="00943DAE" w:rsidRPr="00A07BE6" w:rsidRDefault="00943DAE" w:rsidP="00EA7861">
            <w:pPr>
              <w:shd w:val="clear" w:color="auto" w:fill="FFFFFF"/>
              <w:rPr>
                <w:rFonts w:ascii="Arial" w:hAnsi="Arial" w:cs="Arial"/>
                <w:sz w:val="20"/>
                <w:szCs w:val="20"/>
              </w:rPr>
            </w:pPr>
          </w:p>
        </w:tc>
      </w:tr>
      <w:tr w:rsidR="003A60F7" w:rsidRPr="0046429F" w14:paraId="500CC227" w14:textId="72438DC8" w:rsidTr="00A07BE6">
        <w:trPr>
          <w:trHeight w:val="576"/>
        </w:trPr>
        <w:tc>
          <w:tcPr>
            <w:tcW w:w="961" w:type="pct"/>
          </w:tcPr>
          <w:p w14:paraId="3862900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Iowa </w:t>
            </w:r>
          </w:p>
        </w:tc>
        <w:tc>
          <w:tcPr>
            <w:tcW w:w="341" w:type="pct"/>
          </w:tcPr>
          <w:p w14:paraId="383CEA36"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3F1E8E5"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42805369" w14:textId="77777777" w:rsidR="00943DAE" w:rsidRPr="00A07BE6" w:rsidRDefault="00943DAE" w:rsidP="00EA7861">
            <w:pPr>
              <w:shd w:val="clear" w:color="auto" w:fill="FFFFFF"/>
              <w:rPr>
                <w:rFonts w:ascii="Arial" w:hAnsi="Arial" w:cs="Arial"/>
                <w:sz w:val="20"/>
                <w:szCs w:val="20"/>
              </w:rPr>
            </w:pPr>
          </w:p>
        </w:tc>
        <w:tc>
          <w:tcPr>
            <w:tcW w:w="1653" w:type="pct"/>
          </w:tcPr>
          <w:p w14:paraId="24A32F03" w14:textId="77777777" w:rsidR="00943DAE" w:rsidRPr="00A07BE6" w:rsidRDefault="00943DAE" w:rsidP="00EA7861">
            <w:pPr>
              <w:shd w:val="clear" w:color="auto" w:fill="FFFFFF"/>
              <w:rPr>
                <w:rFonts w:ascii="Arial" w:hAnsi="Arial" w:cs="Arial"/>
                <w:sz w:val="20"/>
                <w:szCs w:val="20"/>
              </w:rPr>
            </w:pPr>
          </w:p>
        </w:tc>
      </w:tr>
      <w:tr w:rsidR="003A60F7" w:rsidRPr="0046429F" w14:paraId="46C802D9" w14:textId="234F5B96" w:rsidTr="00A07BE6">
        <w:trPr>
          <w:trHeight w:val="576"/>
        </w:trPr>
        <w:tc>
          <w:tcPr>
            <w:tcW w:w="961" w:type="pct"/>
          </w:tcPr>
          <w:p w14:paraId="1481384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Kansas </w:t>
            </w:r>
          </w:p>
        </w:tc>
        <w:tc>
          <w:tcPr>
            <w:tcW w:w="341" w:type="pct"/>
          </w:tcPr>
          <w:p w14:paraId="3C59853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51576A83"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219E08E5" w14:textId="77777777" w:rsidR="00943DAE" w:rsidRPr="00A07BE6" w:rsidRDefault="00943DAE" w:rsidP="00EA7861">
            <w:pPr>
              <w:shd w:val="clear" w:color="auto" w:fill="FFFFFF"/>
              <w:rPr>
                <w:rFonts w:ascii="Arial" w:hAnsi="Arial" w:cs="Arial"/>
                <w:sz w:val="20"/>
                <w:szCs w:val="20"/>
              </w:rPr>
            </w:pPr>
          </w:p>
        </w:tc>
        <w:tc>
          <w:tcPr>
            <w:tcW w:w="1653" w:type="pct"/>
          </w:tcPr>
          <w:p w14:paraId="367946A2" w14:textId="77777777" w:rsidR="00943DAE" w:rsidRPr="00A07BE6" w:rsidRDefault="00943DAE" w:rsidP="00EA7861">
            <w:pPr>
              <w:shd w:val="clear" w:color="auto" w:fill="FFFFFF"/>
              <w:rPr>
                <w:rFonts w:ascii="Arial" w:hAnsi="Arial" w:cs="Arial"/>
                <w:sz w:val="20"/>
                <w:szCs w:val="20"/>
              </w:rPr>
            </w:pPr>
          </w:p>
        </w:tc>
      </w:tr>
      <w:tr w:rsidR="003A60F7" w:rsidRPr="0046429F" w14:paraId="372C57CA" w14:textId="65979715" w:rsidTr="00A07BE6">
        <w:trPr>
          <w:trHeight w:val="576"/>
        </w:trPr>
        <w:tc>
          <w:tcPr>
            <w:tcW w:w="961" w:type="pct"/>
          </w:tcPr>
          <w:p w14:paraId="0222078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Kentucky </w:t>
            </w:r>
          </w:p>
        </w:tc>
        <w:tc>
          <w:tcPr>
            <w:tcW w:w="341" w:type="pct"/>
          </w:tcPr>
          <w:p w14:paraId="6E870DC5"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4E282EF6"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69E6F9A" w14:textId="77777777" w:rsidR="00943DAE" w:rsidRPr="00A07BE6" w:rsidRDefault="00943DAE" w:rsidP="00EA7861">
            <w:pPr>
              <w:shd w:val="clear" w:color="auto" w:fill="FFFFFF"/>
              <w:rPr>
                <w:rFonts w:ascii="Arial" w:hAnsi="Arial" w:cs="Arial"/>
                <w:sz w:val="20"/>
                <w:szCs w:val="20"/>
              </w:rPr>
            </w:pPr>
          </w:p>
        </w:tc>
        <w:tc>
          <w:tcPr>
            <w:tcW w:w="1653" w:type="pct"/>
          </w:tcPr>
          <w:p w14:paraId="038BDF7E" w14:textId="77777777" w:rsidR="00943DAE" w:rsidRPr="00A07BE6" w:rsidRDefault="00943DAE" w:rsidP="00EA7861">
            <w:pPr>
              <w:shd w:val="clear" w:color="auto" w:fill="FFFFFF"/>
              <w:rPr>
                <w:rFonts w:ascii="Arial" w:hAnsi="Arial" w:cs="Arial"/>
                <w:sz w:val="20"/>
                <w:szCs w:val="20"/>
              </w:rPr>
            </w:pPr>
          </w:p>
        </w:tc>
      </w:tr>
      <w:tr w:rsidR="003A60F7" w:rsidRPr="0046429F" w14:paraId="6269761A" w14:textId="2809969A" w:rsidTr="00A07BE6">
        <w:trPr>
          <w:trHeight w:val="611"/>
        </w:trPr>
        <w:tc>
          <w:tcPr>
            <w:tcW w:w="961" w:type="pct"/>
          </w:tcPr>
          <w:p w14:paraId="3B30A92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Louisiana </w:t>
            </w:r>
          </w:p>
        </w:tc>
        <w:tc>
          <w:tcPr>
            <w:tcW w:w="341" w:type="pct"/>
          </w:tcPr>
          <w:p w14:paraId="54D58BDD"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F63898F"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48A0F87C" w14:textId="77777777" w:rsidR="00943DAE" w:rsidRPr="00A07BE6" w:rsidRDefault="00943DAE" w:rsidP="00EA7861">
            <w:pPr>
              <w:shd w:val="clear" w:color="auto" w:fill="FFFFFF"/>
              <w:rPr>
                <w:rFonts w:ascii="Arial" w:hAnsi="Arial" w:cs="Arial"/>
                <w:sz w:val="20"/>
                <w:szCs w:val="20"/>
              </w:rPr>
            </w:pPr>
          </w:p>
        </w:tc>
        <w:tc>
          <w:tcPr>
            <w:tcW w:w="1653" w:type="pct"/>
          </w:tcPr>
          <w:p w14:paraId="12E363C5" w14:textId="77777777" w:rsidR="00943DAE" w:rsidRPr="00A07BE6" w:rsidRDefault="00943DAE" w:rsidP="00EA7861">
            <w:pPr>
              <w:shd w:val="clear" w:color="auto" w:fill="FFFFFF"/>
              <w:rPr>
                <w:rFonts w:ascii="Arial" w:hAnsi="Arial" w:cs="Arial"/>
                <w:sz w:val="20"/>
                <w:szCs w:val="20"/>
              </w:rPr>
            </w:pPr>
          </w:p>
        </w:tc>
      </w:tr>
      <w:tr w:rsidR="003A60F7" w:rsidRPr="0046429F" w14:paraId="735E7669" w14:textId="38773D88" w:rsidTr="00A07BE6">
        <w:trPr>
          <w:trHeight w:val="576"/>
        </w:trPr>
        <w:tc>
          <w:tcPr>
            <w:tcW w:w="961" w:type="pct"/>
          </w:tcPr>
          <w:p w14:paraId="02E4A11C" w14:textId="521BA07F" w:rsidR="00943DAE" w:rsidRPr="00A07BE6" w:rsidRDefault="002832AA" w:rsidP="00EA7861">
            <w:pPr>
              <w:shd w:val="clear" w:color="auto" w:fill="FFFFFF"/>
              <w:rPr>
                <w:rFonts w:ascii="Arial" w:hAnsi="Arial" w:cs="Arial"/>
                <w:sz w:val="20"/>
                <w:szCs w:val="20"/>
              </w:rPr>
            </w:pPr>
            <w:hyperlink w:anchor="Maine" w:history="1">
              <w:r w:rsidR="00943DAE" w:rsidRPr="00E535B4">
                <w:rPr>
                  <w:rStyle w:val="Hyperlink"/>
                  <w:rFonts w:ascii="Arial" w:hAnsi="Arial" w:cs="Arial"/>
                  <w:sz w:val="20"/>
                  <w:szCs w:val="20"/>
                </w:rPr>
                <w:t>Maine</w:t>
              </w:r>
            </w:hyperlink>
            <w:r w:rsidR="00943DAE" w:rsidRPr="00A07BE6">
              <w:rPr>
                <w:rFonts w:ascii="Arial" w:hAnsi="Arial" w:cs="Arial"/>
                <w:sz w:val="20"/>
                <w:szCs w:val="20"/>
              </w:rPr>
              <w:t xml:space="preserve"> </w:t>
            </w:r>
          </w:p>
        </w:tc>
        <w:tc>
          <w:tcPr>
            <w:tcW w:w="341" w:type="pct"/>
          </w:tcPr>
          <w:p w14:paraId="18056499" w14:textId="0FA6E00B" w:rsidR="00943DAE" w:rsidRPr="00A07BE6" w:rsidRDefault="00943DAE" w:rsidP="00EA7861">
            <w:pPr>
              <w:shd w:val="clear" w:color="auto" w:fill="FFFFFF"/>
              <w:rPr>
                <w:rFonts w:ascii="Arial" w:hAnsi="Arial" w:cs="Arial"/>
                <w:sz w:val="20"/>
                <w:szCs w:val="20"/>
              </w:rPr>
            </w:pPr>
          </w:p>
        </w:tc>
        <w:tc>
          <w:tcPr>
            <w:tcW w:w="365" w:type="pct"/>
          </w:tcPr>
          <w:p w14:paraId="21F1089E" w14:textId="59DE737A"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36E4675F" w14:textId="2125A050"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Limit to 100 Morphine Milligram Equivalents (MME) per day</w:t>
            </w:r>
          </w:p>
        </w:tc>
        <w:tc>
          <w:tcPr>
            <w:tcW w:w="1653" w:type="pct"/>
          </w:tcPr>
          <w:p w14:paraId="10D086D6" w14:textId="5D572FBC"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May exceed 100MME/day for:</w:t>
            </w:r>
          </w:p>
          <w:p w14:paraId="0520C0B4" w14:textId="77777777" w:rsidR="00943DAE" w:rsidRPr="00A07BE6" w:rsidRDefault="00943DAE" w:rsidP="00943DAE">
            <w:pPr>
              <w:pStyle w:val="ListParagraph"/>
              <w:numPr>
                <w:ilvl w:val="0"/>
                <w:numId w:val="5"/>
              </w:numPr>
              <w:shd w:val="clear" w:color="auto" w:fill="FFFFFF"/>
              <w:rPr>
                <w:rFonts w:ascii="Arial" w:hAnsi="Arial" w:cs="Arial"/>
                <w:sz w:val="20"/>
                <w:szCs w:val="20"/>
              </w:rPr>
            </w:pPr>
            <w:r w:rsidRPr="00A07BE6">
              <w:rPr>
                <w:rFonts w:ascii="Arial" w:hAnsi="Arial" w:cs="Arial"/>
                <w:sz w:val="20"/>
                <w:szCs w:val="20"/>
              </w:rPr>
              <w:t>Active cancer</w:t>
            </w:r>
          </w:p>
          <w:p w14:paraId="6EA5F71A" w14:textId="77777777" w:rsidR="00943DAE" w:rsidRPr="00A07BE6" w:rsidRDefault="00943DAE" w:rsidP="00943DAE">
            <w:pPr>
              <w:pStyle w:val="ListParagraph"/>
              <w:numPr>
                <w:ilvl w:val="0"/>
                <w:numId w:val="5"/>
              </w:numPr>
              <w:shd w:val="clear" w:color="auto" w:fill="FFFFFF"/>
              <w:rPr>
                <w:rFonts w:ascii="Arial" w:hAnsi="Arial" w:cs="Arial"/>
                <w:sz w:val="20"/>
                <w:szCs w:val="20"/>
              </w:rPr>
            </w:pPr>
            <w:r w:rsidRPr="00A07BE6">
              <w:rPr>
                <w:rFonts w:ascii="Arial" w:hAnsi="Arial" w:cs="Arial"/>
                <w:sz w:val="20"/>
                <w:szCs w:val="20"/>
              </w:rPr>
              <w:t>Palliative care</w:t>
            </w:r>
          </w:p>
          <w:p w14:paraId="21878AC8" w14:textId="77777777" w:rsidR="00943DAE" w:rsidRPr="00A07BE6" w:rsidRDefault="00943DAE" w:rsidP="00943DAE">
            <w:pPr>
              <w:pStyle w:val="ListParagraph"/>
              <w:numPr>
                <w:ilvl w:val="0"/>
                <w:numId w:val="5"/>
              </w:numPr>
              <w:shd w:val="clear" w:color="auto" w:fill="FFFFFF"/>
              <w:rPr>
                <w:rFonts w:ascii="Arial" w:hAnsi="Arial" w:cs="Arial"/>
                <w:sz w:val="20"/>
                <w:szCs w:val="20"/>
              </w:rPr>
            </w:pPr>
            <w:r w:rsidRPr="00A07BE6">
              <w:rPr>
                <w:rFonts w:ascii="Arial" w:hAnsi="Arial" w:cs="Arial"/>
                <w:sz w:val="20"/>
                <w:szCs w:val="20"/>
              </w:rPr>
              <w:t>End of life care</w:t>
            </w:r>
          </w:p>
          <w:p w14:paraId="2B05AD67" w14:textId="77777777" w:rsidR="00943DAE" w:rsidRPr="00A07BE6" w:rsidRDefault="00943DAE" w:rsidP="00943DAE">
            <w:pPr>
              <w:pStyle w:val="ListParagraph"/>
              <w:numPr>
                <w:ilvl w:val="0"/>
                <w:numId w:val="5"/>
              </w:numPr>
              <w:shd w:val="clear" w:color="auto" w:fill="FFFFFF"/>
              <w:rPr>
                <w:rFonts w:ascii="Arial" w:hAnsi="Arial" w:cs="Arial"/>
                <w:sz w:val="20"/>
                <w:szCs w:val="20"/>
              </w:rPr>
            </w:pPr>
            <w:r w:rsidRPr="00A07BE6">
              <w:rPr>
                <w:rFonts w:ascii="Arial" w:hAnsi="Arial" w:cs="Arial"/>
                <w:sz w:val="20"/>
                <w:szCs w:val="20"/>
              </w:rPr>
              <w:t>Hospice Care</w:t>
            </w:r>
          </w:p>
          <w:p w14:paraId="2F9DEF77" w14:textId="77777777" w:rsidR="00943DAE" w:rsidRPr="00A07BE6" w:rsidRDefault="00943DAE" w:rsidP="00943DAE">
            <w:pPr>
              <w:pStyle w:val="ListParagraph"/>
              <w:numPr>
                <w:ilvl w:val="0"/>
                <w:numId w:val="5"/>
              </w:numPr>
              <w:shd w:val="clear" w:color="auto" w:fill="FFFFFF"/>
              <w:rPr>
                <w:rFonts w:ascii="Arial" w:hAnsi="Arial" w:cs="Arial"/>
                <w:sz w:val="20"/>
                <w:szCs w:val="20"/>
              </w:rPr>
            </w:pPr>
            <w:r w:rsidRPr="00A07BE6">
              <w:rPr>
                <w:rFonts w:ascii="Arial" w:hAnsi="Arial" w:cs="Arial"/>
                <w:sz w:val="20"/>
                <w:szCs w:val="20"/>
              </w:rPr>
              <w:t>Part of substance abuse treatment</w:t>
            </w:r>
          </w:p>
          <w:p w14:paraId="51805063" w14:textId="764F5AB1" w:rsidR="00943DAE" w:rsidRPr="00A07BE6" w:rsidRDefault="00943DAE" w:rsidP="00943DAE">
            <w:pPr>
              <w:pStyle w:val="ListParagraph"/>
              <w:numPr>
                <w:ilvl w:val="0"/>
                <w:numId w:val="5"/>
              </w:numPr>
              <w:shd w:val="clear" w:color="auto" w:fill="FFFFFF"/>
              <w:rPr>
                <w:rFonts w:ascii="Arial" w:hAnsi="Arial" w:cs="Arial"/>
                <w:sz w:val="20"/>
                <w:szCs w:val="20"/>
              </w:rPr>
            </w:pPr>
            <w:r w:rsidRPr="00A07BE6">
              <w:rPr>
                <w:rFonts w:ascii="Arial" w:hAnsi="Arial" w:cs="Arial"/>
                <w:sz w:val="20"/>
                <w:szCs w:val="20"/>
              </w:rPr>
              <w:t>When directly administered in Emergency Room, Inpatient setting, long-term care or residential treatment facility</w:t>
            </w:r>
          </w:p>
        </w:tc>
      </w:tr>
      <w:tr w:rsidR="003A60F7" w:rsidRPr="0046429F" w14:paraId="0DB1A4FD" w14:textId="4298D8D5" w:rsidTr="00A07BE6">
        <w:trPr>
          <w:trHeight w:val="576"/>
        </w:trPr>
        <w:tc>
          <w:tcPr>
            <w:tcW w:w="961" w:type="pct"/>
          </w:tcPr>
          <w:p w14:paraId="09F17E41" w14:textId="0E43CF14" w:rsidR="00943DAE" w:rsidRPr="00A07BE6" w:rsidRDefault="002832AA" w:rsidP="00EA7861">
            <w:pPr>
              <w:shd w:val="clear" w:color="auto" w:fill="FFFFFF"/>
              <w:rPr>
                <w:rFonts w:ascii="Arial" w:hAnsi="Arial" w:cs="Arial"/>
                <w:sz w:val="20"/>
                <w:szCs w:val="20"/>
              </w:rPr>
            </w:pPr>
            <w:hyperlink w:anchor="Maryland" w:history="1">
              <w:r w:rsidR="00943DAE" w:rsidRPr="00E535B4">
                <w:rPr>
                  <w:rStyle w:val="Hyperlink"/>
                  <w:rFonts w:ascii="Arial" w:hAnsi="Arial" w:cs="Arial"/>
                  <w:sz w:val="20"/>
                  <w:szCs w:val="20"/>
                </w:rPr>
                <w:t>Maryland</w:t>
              </w:r>
            </w:hyperlink>
            <w:r w:rsidR="00943DAE" w:rsidRPr="00A07BE6">
              <w:rPr>
                <w:rFonts w:ascii="Arial" w:hAnsi="Arial" w:cs="Arial"/>
                <w:sz w:val="20"/>
                <w:szCs w:val="20"/>
              </w:rPr>
              <w:t xml:space="preserve"> (eff. July 1, 2018)</w:t>
            </w:r>
          </w:p>
        </w:tc>
        <w:tc>
          <w:tcPr>
            <w:tcW w:w="341" w:type="pct"/>
          </w:tcPr>
          <w:p w14:paraId="10852A81" w14:textId="19D5A028" w:rsidR="00943DAE" w:rsidRPr="00A07BE6" w:rsidRDefault="00943DAE" w:rsidP="00EA7861">
            <w:pPr>
              <w:shd w:val="clear" w:color="auto" w:fill="FFFFFF"/>
              <w:rPr>
                <w:rFonts w:ascii="Arial" w:hAnsi="Arial" w:cs="Arial"/>
                <w:sz w:val="20"/>
                <w:szCs w:val="20"/>
              </w:rPr>
            </w:pPr>
          </w:p>
        </w:tc>
        <w:tc>
          <w:tcPr>
            <w:tcW w:w="365" w:type="pct"/>
          </w:tcPr>
          <w:p w14:paraId="5FBC54C1" w14:textId="57CAB01C"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570C4B4D" w14:textId="3B83F15C" w:rsidR="00943DAE" w:rsidRPr="00A07BE6" w:rsidRDefault="00A07BE6" w:rsidP="00A07BE6">
            <w:pPr>
              <w:pStyle w:val="NormalWeb"/>
              <w:rPr>
                <w:rFonts w:ascii="Arial" w:eastAsiaTheme="minorHAnsi" w:hAnsi="Arial" w:cs="Arial"/>
                <w:bCs/>
                <w:sz w:val="20"/>
                <w:szCs w:val="20"/>
                <w:shd w:val="clear" w:color="auto" w:fill="FFFFFF"/>
              </w:rPr>
            </w:pPr>
            <w:r>
              <w:rPr>
                <w:rFonts w:ascii="Arial" w:eastAsiaTheme="minorHAnsi" w:hAnsi="Arial" w:cs="Arial"/>
                <w:bCs/>
                <w:sz w:val="20"/>
                <w:szCs w:val="20"/>
                <w:shd w:val="clear" w:color="auto" w:fill="FFFFFF"/>
              </w:rPr>
              <w:t xml:space="preserve">- </w:t>
            </w:r>
            <w:r w:rsidR="009108E4" w:rsidRPr="00A07BE6">
              <w:rPr>
                <w:rFonts w:ascii="Arial" w:eastAsiaTheme="minorHAnsi" w:hAnsi="Arial" w:cs="Arial"/>
                <w:bCs/>
                <w:sz w:val="20"/>
                <w:szCs w:val="20"/>
                <w:shd w:val="clear" w:color="auto" w:fill="FFFFFF"/>
              </w:rPr>
              <w:t>lowest effective dose of an opioid; and a quantity that is no greater than the quantity needed for the expected duration of pain</w:t>
            </w:r>
          </w:p>
        </w:tc>
        <w:tc>
          <w:tcPr>
            <w:tcW w:w="1653" w:type="pct"/>
          </w:tcPr>
          <w:p w14:paraId="7CC3284F" w14:textId="77777777" w:rsidR="00943DAE" w:rsidRPr="00A07BE6" w:rsidRDefault="00943DAE" w:rsidP="00EA7861">
            <w:pPr>
              <w:shd w:val="clear" w:color="auto" w:fill="FFFFFF"/>
              <w:rPr>
                <w:rFonts w:ascii="Arial" w:hAnsi="Arial" w:cs="Arial"/>
                <w:sz w:val="20"/>
                <w:szCs w:val="20"/>
              </w:rPr>
            </w:pPr>
          </w:p>
        </w:tc>
      </w:tr>
      <w:tr w:rsidR="003A60F7" w:rsidRPr="0046429F" w14:paraId="4785FE56" w14:textId="65EE6318" w:rsidTr="00A07BE6">
        <w:tc>
          <w:tcPr>
            <w:tcW w:w="961" w:type="pct"/>
          </w:tcPr>
          <w:p w14:paraId="7313337B" w14:textId="45376B8A" w:rsidR="00943DAE" w:rsidRPr="00A07BE6" w:rsidRDefault="002832AA" w:rsidP="00EA7861">
            <w:pPr>
              <w:shd w:val="clear" w:color="auto" w:fill="FFFFFF"/>
              <w:rPr>
                <w:rFonts w:ascii="Arial" w:hAnsi="Arial" w:cs="Arial"/>
                <w:sz w:val="20"/>
                <w:szCs w:val="20"/>
              </w:rPr>
            </w:pPr>
            <w:hyperlink w:anchor="Massachusetts" w:history="1">
              <w:r w:rsidR="00943DAE" w:rsidRPr="00E535B4">
                <w:rPr>
                  <w:rStyle w:val="Hyperlink"/>
                  <w:rFonts w:ascii="Arial" w:hAnsi="Arial" w:cs="Arial"/>
                  <w:sz w:val="20"/>
                  <w:szCs w:val="20"/>
                </w:rPr>
                <w:t>Massachusetts</w:t>
              </w:r>
            </w:hyperlink>
            <w:r w:rsidR="00943DAE" w:rsidRPr="00A07BE6">
              <w:rPr>
                <w:rFonts w:ascii="Arial" w:hAnsi="Arial" w:cs="Arial"/>
                <w:sz w:val="20"/>
                <w:szCs w:val="20"/>
              </w:rPr>
              <w:t xml:space="preserve"> </w:t>
            </w:r>
          </w:p>
        </w:tc>
        <w:tc>
          <w:tcPr>
            <w:tcW w:w="341" w:type="pct"/>
          </w:tcPr>
          <w:p w14:paraId="42AAF104" w14:textId="77777777" w:rsidR="00943DAE" w:rsidRPr="00A07BE6" w:rsidRDefault="00943DAE" w:rsidP="00EA7861">
            <w:pPr>
              <w:pStyle w:val="Default"/>
              <w:rPr>
                <w:rFonts w:ascii="Arial" w:hAnsi="Arial" w:cs="Arial"/>
                <w:color w:val="auto"/>
                <w:sz w:val="20"/>
                <w:szCs w:val="20"/>
                <w:lang w:eastAsia="en-US"/>
              </w:rPr>
            </w:pPr>
          </w:p>
        </w:tc>
        <w:tc>
          <w:tcPr>
            <w:tcW w:w="365" w:type="pct"/>
          </w:tcPr>
          <w:p w14:paraId="32ECFFB2" w14:textId="5206033F" w:rsidR="00943DAE" w:rsidRPr="00A07BE6" w:rsidRDefault="00A07BE6" w:rsidP="00EA7861">
            <w:pPr>
              <w:pStyle w:val="Default"/>
              <w:rPr>
                <w:rFonts w:ascii="Arial" w:hAnsi="Arial" w:cs="Arial"/>
                <w:color w:val="auto"/>
                <w:sz w:val="20"/>
                <w:szCs w:val="20"/>
                <w:lang w:eastAsia="en-US"/>
              </w:rPr>
            </w:pPr>
            <w:r>
              <w:rPr>
                <w:rFonts w:ascii="Arial" w:hAnsi="Arial" w:cs="Arial"/>
                <w:color w:val="auto"/>
                <w:sz w:val="20"/>
                <w:szCs w:val="20"/>
                <w:lang w:eastAsia="en-US"/>
              </w:rPr>
              <w:t>x</w:t>
            </w:r>
          </w:p>
        </w:tc>
        <w:tc>
          <w:tcPr>
            <w:tcW w:w="1680" w:type="pct"/>
            <w:shd w:val="clear" w:color="auto" w:fill="auto"/>
          </w:tcPr>
          <w:p w14:paraId="491A0FF4" w14:textId="4FCF1729" w:rsidR="00943DAE" w:rsidRPr="00A07BE6" w:rsidRDefault="00A07BE6" w:rsidP="00A07BE6">
            <w:pPr>
              <w:pStyle w:val="Default"/>
              <w:rPr>
                <w:rFonts w:ascii="Arial" w:hAnsi="Arial" w:cs="Arial"/>
                <w:color w:val="auto"/>
                <w:sz w:val="20"/>
                <w:szCs w:val="20"/>
                <w:lang w:eastAsia="en-US"/>
              </w:rPr>
            </w:pPr>
            <w:r>
              <w:rPr>
                <w:rFonts w:ascii="Arial" w:hAnsi="Arial" w:cs="Arial"/>
                <w:color w:val="auto"/>
                <w:sz w:val="20"/>
                <w:szCs w:val="20"/>
                <w:lang w:eastAsia="en-US"/>
              </w:rPr>
              <w:t xml:space="preserve">- </w:t>
            </w:r>
            <w:r w:rsidR="00943DAE" w:rsidRPr="00A07BE6">
              <w:rPr>
                <w:rFonts w:ascii="Arial" w:hAnsi="Arial" w:cs="Arial"/>
                <w:color w:val="auto"/>
                <w:sz w:val="20"/>
                <w:szCs w:val="20"/>
                <w:lang w:eastAsia="en-US"/>
              </w:rPr>
              <w:t xml:space="preserve">maximum </w:t>
            </w:r>
            <w:proofErr w:type="gramStart"/>
            <w:r w:rsidR="00943DAE" w:rsidRPr="00A07BE6">
              <w:rPr>
                <w:rFonts w:ascii="Arial" w:hAnsi="Arial" w:cs="Arial"/>
                <w:color w:val="auto"/>
                <w:sz w:val="20"/>
                <w:szCs w:val="20"/>
                <w:lang w:eastAsia="en-US"/>
              </w:rPr>
              <w:t>7 day</w:t>
            </w:r>
            <w:proofErr w:type="gramEnd"/>
            <w:r w:rsidR="00943DAE" w:rsidRPr="00A07BE6">
              <w:rPr>
                <w:rFonts w:ascii="Arial" w:hAnsi="Arial" w:cs="Arial"/>
                <w:color w:val="auto"/>
                <w:sz w:val="20"/>
                <w:szCs w:val="20"/>
                <w:lang w:eastAsia="en-US"/>
              </w:rPr>
              <w:t xml:space="preserve"> supply on prescriptions for opioids when issued to an adult for the first time.</w:t>
            </w:r>
          </w:p>
          <w:p w14:paraId="07E2D7A4" w14:textId="56B85756" w:rsidR="00943DAE" w:rsidRPr="00A07BE6" w:rsidRDefault="00A07BE6" w:rsidP="00A07BE6">
            <w:pPr>
              <w:pStyle w:val="Default"/>
              <w:rPr>
                <w:rFonts w:ascii="Arial" w:hAnsi="Arial" w:cs="Arial"/>
                <w:color w:val="auto"/>
                <w:sz w:val="20"/>
                <w:szCs w:val="20"/>
                <w:lang w:eastAsia="en-US"/>
              </w:rPr>
            </w:pPr>
            <w:r>
              <w:rPr>
                <w:rFonts w:ascii="Arial" w:hAnsi="Arial" w:cs="Arial"/>
                <w:color w:val="auto"/>
                <w:sz w:val="20"/>
                <w:szCs w:val="20"/>
                <w:lang w:eastAsia="en-US"/>
              </w:rPr>
              <w:t xml:space="preserve">- </w:t>
            </w:r>
            <w:r w:rsidR="00943DAE" w:rsidRPr="00A07BE6">
              <w:rPr>
                <w:rFonts w:ascii="Arial" w:hAnsi="Arial" w:cs="Arial"/>
                <w:color w:val="auto"/>
                <w:sz w:val="20"/>
                <w:szCs w:val="20"/>
                <w:lang w:eastAsia="en-US"/>
              </w:rPr>
              <w:t xml:space="preserve">maximum </w:t>
            </w:r>
            <w:proofErr w:type="gramStart"/>
            <w:r w:rsidR="00943DAE" w:rsidRPr="00A07BE6">
              <w:rPr>
                <w:rFonts w:ascii="Arial" w:hAnsi="Arial" w:cs="Arial"/>
                <w:color w:val="auto"/>
                <w:sz w:val="20"/>
                <w:szCs w:val="20"/>
                <w:lang w:eastAsia="en-US"/>
              </w:rPr>
              <w:t>7 day</w:t>
            </w:r>
            <w:proofErr w:type="gramEnd"/>
            <w:r w:rsidR="00943DAE" w:rsidRPr="00A07BE6">
              <w:rPr>
                <w:rFonts w:ascii="Arial" w:hAnsi="Arial" w:cs="Arial"/>
                <w:color w:val="auto"/>
                <w:sz w:val="20"/>
                <w:szCs w:val="20"/>
                <w:lang w:eastAsia="en-US"/>
              </w:rPr>
              <w:t xml:space="preserve"> supply on all opioid prescriptions for minors. </w:t>
            </w:r>
          </w:p>
          <w:p w14:paraId="09C43731" w14:textId="48F0B81E" w:rsidR="00943DAE" w:rsidRPr="00A07BE6" w:rsidRDefault="00943DAE" w:rsidP="00943DAE">
            <w:pPr>
              <w:pStyle w:val="Default"/>
              <w:rPr>
                <w:rFonts w:ascii="Arial" w:hAnsi="Arial" w:cs="Arial"/>
                <w:color w:val="auto"/>
                <w:sz w:val="20"/>
                <w:szCs w:val="20"/>
                <w:lang w:eastAsia="en-US"/>
              </w:rPr>
            </w:pPr>
          </w:p>
        </w:tc>
        <w:tc>
          <w:tcPr>
            <w:tcW w:w="1653" w:type="pct"/>
          </w:tcPr>
          <w:p w14:paraId="544106A9" w14:textId="77777777" w:rsidR="00A07BE6" w:rsidRDefault="00A07BE6" w:rsidP="00A07BE6">
            <w:pPr>
              <w:pStyle w:val="Default"/>
              <w:rPr>
                <w:rFonts w:ascii="Arial" w:hAnsi="Arial" w:cs="Arial"/>
                <w:color w:val="auto"/>
                <w:sz w:val="20"/>
                <w:szCs w:val="20"/>
                <w:lang w:eastAsia="en-US"/>
              </w:rPr>
            </w:pPr>
            <w:r>
              <w:rPr>
                <w:rFonts w:ascii="Arial" w:hAnsi="Arial" w:cs="Arial"/>
                <w:color w:val="auto"/>
                <w:sz w:val="20"/>
                <w:szCs w:val="20"/>
                <w:lang w:eastAsia="en-US"/>
              </w:rPr>
              <w:t xml:space="preserve">May Exceed </w:t>
            </w:r>
            <w:proofErr w:type="gramStart"/>
            <w:r w:rsidR="00943DAE" w:rsidRPr="00A07BE6">
              <w:rPr>
                <w:rFonts w:ascii="Arial" w:hAnsi="Arial" w:cs="Arial"/>
                <w:color w:val="auto"/>
                <w:sz w:val="20"/>
                <w:szCs w:val="20"/>
                <w:lang w:eastAsia="en-US"/>
              </w:rPr>
              <w:t>7 day</w:t>
            </w:r>
            <w:proofErr w:type="gramEnd"/>
            <w:r w:rsidR="00943DAE" w:rsidRPr="00A07BE6">
              <w:rPr>
                <w:rFonts w:ascii="Arial" w:hAnsi="Arial" w:cs="Arial"/>
                <w:color w:val="auto"/>
                <w:sz w:val="20"/>
                <w:szCs w:val="20"/>
                <w:lang w:eastAsia="en-US"/>
              </w:rPr>
              <w:t xml:space="preserve"> supply of an opioid to adult or minor patients</w:t>
            </w:r>
            <w:r>
              <w:rPr>
                <w:rFonts w:ascii="Arial" w:hAnsi="Arial" w:cs="Arial"/>
                <w:color w:val="auto"/>
                <w:sz w:val="20"/>
                <w:szCs w:val="20"/>
                <w:lang w:eastAsia="en-US"/>
              </w:rPr>
              <w:t xml:space="preserve"> if: </w:t>
            </w:r>
          </w:p>
          <w:p w14:paraId="540148FD" w14:textId="4562A037" w:rsidR="00943DAE" w:rsidRPr="00A07BE6" w:rsidRDefault="00943DAE" w:rsidP="00A07BE6">
            <w:pPr>
              <w:pStyle w:val="Default"/>
              <w:numPr>
                <w:ilvl w:val="0"/>
                <w:numId w:val="16"/>
              </w:numPr>
              <w:rPr>
                <w:rFonts w:ascii="Arial" w:hAnsi="Arial" w:cs="Arial"/>
                <w:color w:val="auto"/>
                <w:sz w:val="20"/>
                <w:szCs w:val="20"/>
                <w:lang w:eastAsia="en-US"/>
              </w:rPr>
            </w:pPr>
            <w:r w:rsidRPr="00A07BE6">
              <w:rPr>
                <w:rFonts w:ascii="Arial" w:hAnsi="Arial" w:cs="Arial"/>
                <w:color w:val="auto"/>
                <w:sz w:val="20"/>
                <w:szCs w:val="20"/>
                <w:lang w:eastAsia="en-US"/>
              </w:rPr>
              <w:t>in the prescriber’s medical judgment, a greater supply is necessary.</w:t>
            </w:r>
          </w:p>
          <w:p w14:paraId="27032FD4" w14:textId="25159B3A" w:rsidR="00943DAE" w:rsidRPr="00A07BE6" w:rsidRDefault="00943DAE" w:rsidP="00A07BE6">
            <w:pPr>
              <w:pStyle w:val="Default"/>
              <w:numPr>
                <w:ilvl w:val="0"/>
                <w:numId w:val="16"/>
              </w:numPr>
              <w:rPr>
                <w:rFonts w:ascii="Arial" w:hAnsi="Arial" w:cs="Arial"/>
                <w:color w:val="auto"/>
                <w:sz w:val="20"/>
                <w:szCs w:val="20"/>
                <w:lang w:eastAsia="en-US"/>
              </w:rPr>
            </w:pPr>
            <w:r w:rsidRPr="00A07BE6">
              <w:rPr>
                <w:rFonts w:ascii="Arial" w:hAnsi="Arial" w:cs="Arial"/>
                <w:color w:val="auto"/>
                <w:sz w:val="20"/>
                <w:szCs w:val="20"/>
                <w:lang w:eastAsia="en-US"/>
              </w:rPr>
              <w:t xml:space="preserve"> In such a case, the condition must be documented in the patient’s medical record and the prescriber must indicate that a non-opioid alternative was not appropriate to address the medical condition. </w:t>
            </w:r>
          </w:p>
          <w:p w14:paraId="055C8E6D" w14:textId="404EAB7C" w:rsidR="00943DAE" w:rsidRPr="00A07BE6" w:rsidRDefault="00943DAE" w:rsidP="00A07BE6">
            <w:pPr>
              <w:pStyle w:val="Default"/>
              <w:numPr>
                <w:ilvl w:val="0"/>
                <w:numId w:val="16"/>
              </w:numPr>
              <w:rPr>
                <w:rFonts w:ascii="Arial" w:hAnsi="Arial" w:cs="Arial"/>
                <w:color w:val="auto"/>
                <w:sz w:val="20"/>
                <w:szCs w:val="20"/>
                <w:lang w:eastAsia="en-US"/>
              </w:rPr>
            </w:pPr>
            <w:r w:rsidRPr="00A07BE6">
              <w:rPr>
                <w:rFonts w:ascii="Arial" w:hAnsi="Arial" w:cs="Arial"/>
                <w:color w:val="auto"/>
                <w:sz w:val="20"/>
                <w:szCs w:val="20"/>
                <w:lang w:eastAsia="en-US"/>
              </w:rPr>
              <w:t>law does not apply to opioid medications that are designed for the treatment of substance abuse or opioid dependence.</w:t>
            </w:r>
          </w:p>
        </w:tc>
      </w:tr>
      <w:tr w:rsidR="003A60F7" w:rsidRPr="0046429F" w14:paraId="403C9E8B" w14:textId="4AD0A4FE" w:rsidTr="00A07BE6">
        <w:trPr>
          <w:trHeight w:val="576"/>
        </w:trPr>
        <w:tc>
          <w:tcPr>
            <w:tcW w:w="961" w:type="pct"/>
          </w:tcPr>
          <w:p w14:paraId="7A7AF12C" w14:textId="5DA97216"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Michigan </w:t>
            </w:r>
          </w:p>
        </w:tc>
        <w:tc>
          <w:tcPr>
            <w:tcW w:w="341" w:type="pct"/>
          </w:tcPr>
          <w:p w14:paraId="59830D35"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39E9D92"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470FB26B" w14:textId="77777777" w:rsidR="00943DAE" w:rsidRPr="00A07BE6" w:rsidRDefault="00943DAE" w:rsidP="00EA7861">
            <w:pPr>
              <w:shd w:val="clear" w:color="auto" w:fill="FFFFFF"/>
              <w:rPr>
                <w:rFonts w:ascii="Arial" w:hAnsi="Arial" w:cs="Arial"/>
                <w:sz w:val="20"/>
                <w:szCs w:val="20"/>
              </w:rPr>
            </w:pPr>
          </w:p>
        </w:tc>
        <w:tc>
          <w:tcPr>
            <w:tcW w:w="1653" w:type="pct"/>
          </w:tcPr>
          <w:p w14:paraId="4156835C" w14:textId="77777777" w:rsidR="00943DAE" w:rsidRPr="00A07BE6" w:rsidRDefault="00943DAE" w:rsidP="00EA7861">
            <w:pPr>
              <w:shd w:val="clear" w:color="auto" w:fill="FFFFFF"/>
              <w:rPr>
                <w:rFonts w:ascii="Arial" w:hAnsi="Arial" w:cs="Arial"/>
                <w:sz w:val="20"/>
                <w:szCs w:val="20"/>
              </w:rPr>
            </w:pPr>
          </w:p>
        </w:tc>
      </w:tr>
      <w:tr w:rsidR="003A60F7" w:rsidRPr="0046429F" w14:paraId="373B5ABA" w14:textId="2EFA2728" w:rsidTr="00A07BE6">
        <w:trPr>
          <w:trHeight w:val="576"/>
        </w:trPr>
        <w:tc>
          <w:tcPr>
            <w:tcW w:w="961" w:type="pct"/>
          </w:tcPr>
          <w:p w14:paraId="709B150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Minnesota </w:t>
            </w:r>
          </w:p>
          <w:p w14:paraId="0881D7C1" w14:textId="77777777" w:rsidR="00943DAE" w:rsidRPr="00A07BE6" w:rsidRDefault="00943DAE" w:rsidP="00EA7861">
            <w:pPr>
              <w:shd w:val="clear" w:color="auto" w:fill="FFFFFF"/>
              <w:rPr>
                <w:rFonts w:ascii="Arial" w:hAnsi="Arial" w:cs="Arial"/>
                <w:sz w:val="20"/>
                <w:szCs w:val="20"/>
              </w:rPr>
            </w:pPr>
          </w:p>
        </w:tc>
        <w:tc>
          <w:tcPr>
            <w:tcW w:w="341" w:type="pct"/>
          </w:tcPr>
          <w:p w14:paraId="783EBB7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9AB82FA"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63CC7F45" w14:textId="77777777" w:rsidR="00943DAE" w:rsidRPr="00A07BE6" w:rsidRDefault="00943DAE" w:rsidP="00EA7861">
            <w:pPr>
              <w:shd w:val="clear" w:color="auto" w:fill="FFFFFF"/>
              <w:rPr>
                <w:rFonts w:ascii="Arial" w:hAnsi="Arial" w:cs="Arial"/>
                <w:sz w:val="20"/>
                <w:szCs w:val="20"/>
              </w:rPr>
            </w:pPr>
          </w:p>
        </w:tc>
        <w:tc>
          <w:tcPr>
            <w:tcW w:w="1653" w:type="pct"/>
          </w:tcPr>
          <w:p w14:paraId="4DBCEEFD" w14:textId="77777777" w:rsidR="00943DAE" w:rsidRPr="00A07BE6" w:rsidRDefault="00943DAE" w:rsidP="00EA7861">
            <w:pPr>
              <w:shd w:val="clear" w:color="auto" w:fill="FFFFFF"/>
              <w:rPr>
                <w:rFonts w:ascii="Arial" w:hAnsi="Arial" w:cs="Arial"/>
                <w:sz w:val="20"/>
                <w:szCs w:val="20"/>
              </w:rPr>
            </w:pPr>
          </w:p>
        </w:tc>
      </w:tr>
      <w:tr w:rsidR="003A60F7" w:rsidRPr="0046429F" w14:paraId="7CB8C7B2" w14:textId="6429485C" w:rsidTr="00A07BE6">
        <w:trPr>
          <w:trHeight w:val="576"/>
        </w:trPr>
        <w:tc>
          <w:tcPr>
            <w:tcW w:w="961" w:type="pct"/>
          </w:tcPr>
          <w:p w14:paraId="7B14512E" w14:textId="77777777" w:rsidR="00943DAE" w:rsidRPr="00A07BE6" w:rsidRDefault="00943DAE" w:rsidP="00EA7861">
            <w:pPr>
              <w:pStyle w:val="NormalWeb"/>
              <w:rPr>
                <w:rFonts w:ascii="Arial" w:hAnsi="Arial" w:cs="Arial"/>
                <w:sz w:val="20"/>
                <w:szCs w:val="20"/>
              </w:rPr>
            </w:pPr>
            <w:r w:rsidRPr="00A07BE6">
              <w:rPr>
                <w:rFonts w:ascii="Arial" w:hAnsi="Arial" w:cs="Arial"/>
                <w:sz w:val="20"/>
                <w:szCs w:val="20"/>
              </w:rPr>
              <w:t>Mississippi</w:t>
            </w:r>
          </w:p>
          <w:p w14:paraId="557B5A14" w14:textId="77777777" w:rsidR="00943DAE" w:rsidRPr="00A07BE6" w:rsidRDefault="00943DAE" w:rsidP="00EA7861">
            <w:pPr>
              <w:shd w:val="clear" w:color="auto" w:fill="FFFFFF"/>
              <w:rPr>
                <w:rFonts w:ascii="Arial" w:hAnsi="Arial" w:cs="Arial"/>
                <w:sz w:val="20"/>
                <w:szCs w:val="20"/>
              </w:rPr>
            </w:pPr>
          </w:p>
        </w:tc>
        <w:tc>
          <w:tcPr>
            <w:tcW w:w="341" w:type="pct"/>
          </w:tcPr>
          <w:p w14:paraId="783BA19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2B2B5AF"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CF0CB6C" w14:textId="77777777" w:rsidR="00943DAE" w:rsidRPr="00A07BE6" w:rsidRDefault="00943DAE" w:rsidP="00EA7861">
            <w:pPr>
              <w:shd w:val="clear" w:color="auto" w:fill="FFFFFF"/>
              <w:rPr>
                <w:rFonts w:ascii="Arial" w:hAnsi="Arial" w:cs="Arial"/>
                <w:sz w:val="20"/>
                <w:szCs w:val="20"/>
              </w:rPr>
            </w:pPr>
          </w:p>
        </w:tc>
        <w:tc>
          <w:tcPr>
            <w:tcW w:w="1653" w:type="pct"/>
          </w:tcPr>
          <w:p w14:paraId="1EC9D335" w14:textId="77777777" w:rsidR="00943DAE" w:rsidRPr="00A07BE6" w:rsidRDefault="00943DAE" w:rsidP="00EA7861">
            <w:pPr>
              <w:shd w:val="clear" w:color="auto" w:fill="FFFFFF"/>
              <w:rPr>
                <w:rFonts w:ascii="Arial" w:hAnsi="Arial" w:cs="Arial"/>
                <w:sz w:val="20"/>
                <w:szCs w:val="20"/>
              </w:rPr>
            </w:pPr>
          </w:p>
        </w:tc>
      </w:tr>
      <w:tr w:rsidR="003A60F7" w:rsidRPr="0046429F" w14:paraId="318618D9" w14:textId="3FB84D4E" w:rsidTr="00A07BE6">
        <w:trPr>
          <w:trHeight w:val="1916"/>
        </w:trPr>
        <w:tc>
          <w:tcPr>
            <w:tcW w:w="961" w:type="pct"/>
          </w:tcPr>
          <w:p w14:paraId="57D1F338" w14:textId="6B67CC4A" w:rsidR="00943DAE" w:rsidRPr="00A07BE6" w:rsidRDefault="002832AA" w:rsidP="00EA7861">
            <w:pPr>
              <w:shd w:val="clear" w:color="auto" w:fill="FFFFFF"/>
              <w:rPr>
                <w:rFonts w:ascii="Arial" w:hAnsi="Arial" w:cs="Arial"/>
                <w:sz w:val="20"/>
                <w:szCs w:val="20"/>
              </w:rPr>
            </w:pPr>
            <w:hyperlink w:anchor="Missouri" w:history="1">
              <w:r w:rsidR="00943DAE" w:rsidRPr="00E535B4">
                <w:rPr>
                  <w:rStyle w:val="Hyperlink"/>
                  <w:rFonts w:ascii="Arial" w:hAnsi="Arial" w:cs="Arial"/>
                  <w:sz w:val="20"/>
                  <w:szCs w:val="20"/>
                </w:rPr>
                <w:t>Missouri</w:t>
              </w:r>
            </w:hyperlink>
          </w:p>
        </w:tc>
        <w:tc>
          <w:tcPr>
            <w:tcW w:w="341" w:type="pct"/>
          </w:tcPr>
          <w:p w14:paraId="2C6C996A" w14:textId="77777777" w:rsidR="00943DAE" w:rsidRPr="00A07BE6" w:rsidRDefault="00943DAE" w:rsidP="00EA7861">
            <w:pPr>
              <w:shd w:val="clear" w:color="auto" w:fill="FFFFFF"/>
              <w:rPr>
                <w:rFonts w:ascii="Arial" w:hAnsi="Arial" w:cs="Arial"/>
                <w:sz w:val="20"/>
                <w:szCs w:val="20"/>
              </w:rPr>
            </w:pPr>
          </w:p>
        </w:tc>
        <w:tc>
          <w:tcPr>
            <w:tcW w:w="365" w:type="pct"/>
          </w:tcPr>
          <w:p w14:paraId="5D464AD4" w14:textId="2208EE1B"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6CB18041" w14:textId="78FB571B" w:rsidR="00943DAE" w:rsidRPr="00A07BE6" w:rsidRDefault="00A07BE6" w:rsidP="00A07BE6">
            <w:pPr>
              <w:pStyle w:val="NormalWeb"/>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 xml:space="preserve">Schedule II prescriptions to a 30-day supply, except that the amount may be increased to a three-month supply if the prescriber describes on the prescription form or otherwise indicates the medical reason for requiring a larger supply. </w:t>
            </w:r>
          </w:p>
          <w:p w14:paraId="70922443" w14:textId="77777777" w:rsidR="00943DAE" w:rsidRPr="00A07BE6" w:rsidRDefault="00943DAE" w:rsidP="00EA7861">
            <w:pPr>
              <w:shd w:val="clear" w:color="auto" w:fill="FFFFFF"/>
              <w:rPr>
                <w:rFonts w:ascii="Arial" w:hAnsi="Arial" w:cs="Arial"/>
                <w:sz w:val="20"/>
                <w:szCs w:val="20"/>
              </w:rPr>
            </w:pPr>
          </w:p>
        </w:tc>
        <w:tc>
          <w:tcPr>
            <w:tcW w:w="1653" w:type="pct"/>
          </w:tcPr>
          <w:p w14:paraId="1C7A73E4" w14:textId="77777777" w:rsidR="00943DAE" w:rsidRPr="00A07BE6" w:rsidRDefault="00943DAE" w:rsidP="00EA7861">
            <w:pPr>
              <w:pStyle w:val="NormalWeb"/>
              <w:rPr>
                <w:rFonts w:ascii="Arial" w:hAnsi="Arial" w:cs="Arial"/>
                <w:sz w:val="20"/>
                <w:szCs w:val="20"/>
              </w:rPr>
            </w:pPr>
          </w:p>
        </w:tc>
      </w:tr>
      <w:tr w:rsidR="003A60F7" w:rsidRPr="0046429F" w14:paraId="4C6C6F5A" w14:textId="20BCC167" w:rsidTr="00A07BE6">
        <w:trPr>
          <w:trHeight w:val="576"/>
        </w:trPr>
        <w:tc>
          <w:tcPr>
            <w:tcW w:w="961" w:type="pct"/>
          </w:tcPr>
          <w:p w14:paraId="00741613"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Montana </w:t>
            </w:r>
          </w:p>
        </w:tc>
        <w:tc>
          <w:tcPr>
            <w:tcW w:w="341" w:type="pct"/>
          </w:tcPr>
          <w:p w14:paraId="007F973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39D806CC"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2F8996D6" w14:textId="77777777" w:rsidR="00943DAE" w:rsidRPr="00A07BE6" w:rsidRDefault="00943DAE" w:rsidP="00EA7861">
            <w:pPr>
              <w:shd w:val="clear" w:color="auto" w:fill="FFFFFF"/>
              <w:rPr>
                <w:rFonts w:ascii="Arial" w:hAnsi="Arial" w:cs="Arial"/>
                <w:sz w:val="20"/>
                <w:szCs w:val="20"/>
              </w:rPr>
            </w:pPr>
          </w:p>
        </w:tc>
        <w:tc>
          <w:tcPr>
            <w:tcW w:w="1653" w:type="pct"/>
          </w:tcPr>
          <w:p w14:paraId="04546284" w14:textId="77777777" w:rsidR="00943DAE" w:rsidRPr="00A07BE6" w:rsidRDefault="00943DAE" w:rsidP="00EA7861">
            <w:pPr>
              <w:shd w:val="clear" w:color="auto" w:fill="FFFFFF"/>
              <w:rPr>
                <w:rFonts w:ascii="Arial" w:hAnsi="Arial" w:cs="Arial"/>
                <w:sz w:val="20"/>
                <w:szCs w:val="20"/>
              </w:rPr>
            </w:pPr>
          </w:p>
        </w:tc>
      </w:tr>
      <w:tr w:rsidR="003A60F7" w:rsidRPr="0046429F" w14:paraId="76D81385" w14:textId="34540A1E" w:rsidTr="00A07BE6">
        <w:trPr>
          <w:trHeight w:val="576"/>
        </w:trPr>
        <w:tc>
          <w:tcPr>
            <w:tcW w:w="961" w:type="pct"/>
          </w:tcPr>
          <w:p w14:paraId="76F8A0D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Nebraska </w:t>
            </w:r>
          </w:p>
        </w:tc>
        <w:tc>
          <w:tcPr>
            <w:tcW w:w="341" w:type="pct"/>
          </w:tcPr>
          <w:p w14:paraId="3B3F4D7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068AD347"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16D7FB80" w14:textId="77777777" w:rsidR="00943DAE" w:rsidRPr="00A07BE6" w:rsidRDefault="00943DAE" w:rsidP="00EA7861">
            <w:pPr>
              <w:shd w:val="clear" w:color="auto" w:fill="FFFFFF"/>
              <w:rPr>
                <w:rFonts w:ascii="Arial" w:hAnsi="Arial" w:cs="Arial"/>
                <w:sz w:val="20"/>
                <w:szCs w:val="20"/>
              </w:rPr>
            </w:pPr>
          </w:p>
        </w:tc>
        <w:tc>
          <w:tcPr>
            <w:tcW w:w="1653" w:type="pct"/>
          </w:tcPr>
          <w:p w14:paraId="1714E22A" w14:textId="77777777" w:rsidR="00943DAE" w:rsidRPr="00A07BE6" w:rsidRDefault="00943DAE" w:rsidP="00EA7861">
            <w:pPr>
              <w:shd w:val="clear" w:color="auto" w:fill="FFFFFF"/>
              <w:rPr>
                <w:rFonts w:ascii="Arial" w:hAnsi="Arial" w:cs="Arial"/>
                <w:sz w:val="20"/>
                <w:szCs w:val="20"/>
              </w:rPr>
            </w:pPr>
          </w:p>
        </w:tc>
      </w:tr>
      <w:tr w:rsidR="003A60F7" w:rsidRPr="0046429F" w14:paraId="315C2745" w14:textId="173520C1" w:rsidTr="00A07BE6">
        <w:trPr>
          <w:trHeight w:val="620"/>
        </w:trPr>
        <w:tc>
          <w:tcPr>
            <w:tcW w:w="961" w:type="pct"/>
          </w:tcPr>
          <w:p w14:paraId="5A71D418"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Nevada </w:t>
            </w:r>
          </w:p>
        </w:tc>
        <w:tc>
          <w:tcPr>
            <w:tcW w:w="341" w:type="pct"/>
          </w:tcPr>
          <w:p w14:paraId="5BE2837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BD98761"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032B5B59" w14:textId="77777777" w:rsidR="00943DAE" w:rsidRPr="00A07BE6" w:rsidRDefault="00943DAE" w:rsidP="00EA7861">
            <w:pPr>
              <w:shd w:val="clear" w:color="auto" w:fill="FFFFFF"/>
              <w:rPr>
                <w:rFonts w:ascii="Arial" w:hAnsi="Arial" w:cs="Arial"/>
                <w:sz w:val="20"/>
                <w:szCs w:val="20"/>
              </w:rPr>
            </w:pPr>
          </w:p>
        </w:tc>
        <w:tc>
          <w:tcPr>
            <w:tcW w:w="1653" w:type="pct"/>
          </w:tcPr>
          <w:p w14:paraId="6C364821" w14:textId="77777777" w:rsidR="00943DAE" w:rsidRPr="00A07BE6" w:rsidRDefault="00943DAE" w:rsidP="00EA7861">
            <w:pPr>
              <w:shd w:val="clear" w:color="auto" w:fill="FFFFFF"/>
              <w:rPr>
                <w:rFonts w:ascii="Arial" w:hAnsi="Arial" w:cs="Arial"/>
                <w:sz w:val="20"/>
                <w:szCs w:val="20"/>
              </w:rPr>
            </w:pPr>
          </w:p>
        </w:tc>
      </w:tr>
      <w:tr w:rsidR="003A60F7" w:rsidRPr="0046429F" w14:paraId="670BC88D" w14:textId="797A06C8" w:rsidTr="00A07BE6">
        <w:tc>
          <w:tcPr>
            <w:tcW w:w="961" w:type="pct"/>
          </w:tcPr>
          <w:p w14:paraId="375B55EA" w14:textId="2B864584" w:rsidR="00943DAE" w:rsidRPr="00A07BE6" w:rsidRDefault="002832AA" w:rsidP="00EA7861">
            <w:pPr>
              <w:shd w:val="clear" w:color="auto" w:fill="FFFFFF"/>
              <w:rPr>
                <w:rFonts w:ascii="Arial" w:hAnsi="Arial" w:cs="Arial"/>
                <w:sz w:val="20"/>
                <w:szCs w:val="20"/>
              </w:rPr>
            </w:pPr>
            <w:hyperlink w:anchor="NewHampshire" w:history="1">
              <w:r w:rsidR="00943DAE" w:rsidRPr="00E535B4">
                <w:rPr>
                  <w:rStyle w:val="Hyperlink"/>
                  <w:rFonts w:ascii="Arial" w:hAnsi="Arial" w:cs="Arial"/>
                  <w:sz w:val="20"/>
                  <w:szCs w:val="20"/>
                </w:rPr>
                <w:t>New Hampshire</w:t>
              </w:r>
            </w:hyperlink>
          </w:p>
        </w:tc>
        <w:tc>
          <w:tcPr>
            <w:tcW w:w="341" w:type="pct"/>
          </w:tcPr>
          <w:p w14:paraId="45FBC64D" w14:textId="77777777" w:rsidR="00943DAE" w:rsidRPr="00A07BE6" w:rsidRDefault="00943DAE" w:rsidP="00EA7861">
            <w:pPr>
              <w:shd w:val="clear" w:color="auto" w:fill="FFFFFF"/>
              <w:rPr>
                <w:rFonts w:ascii="Arial" w:hAnsi="Arial" w:cs="Arial"/>
                <w:sz w:val="20"/>
                <w:szCs w:val="20"/>
              </w:rPr>
            </w:pPr>
          </w:p>
        </w:tc>
        <w:tc>
          <w:tcPr>
            <w:tcW w:w="365" w:type="pct"/>
          </w:tcPr>
          <w:p w14:paraId="66F35F12" w14:textId="28350C76"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21933359" w14:textId="162BC623" w:rsidR="00943DAE" w:rsidRPr="00A07BE6" w:rsidRDefault="00A07BE6" w:rsidP="00582F3E">
            <w:pPr>
              <w:pStyle w:val="NormalWeb"/>
              <w:numPr>
                <w:ilvl w:val="0"/>
                <w:numId w:val="2"/>
              </w:numPr>
              <w:ind w:left="0"/>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 xml:space="preserve">Restrict prescription to less than or equal to 7 days unless the medical condition is documented and appropriate clinical rationale is included in the patient’s medical record </w:t>
            </w:r>
          </w:p>
          <w:p w14:paraId="27258FD6" w14:textId="77777777" w:rsidR="00943DAE" w:rsidRPr="00A07BE6" w:rsidRDefault="00943DAE" w:rsidP="00EA7861">
            <w:pPr>
              <w:pStyle w:val="NormalWeb"/>
              <w:rPr>
                <w:rFonts w:ascii="Arial" w:hAnsi="Arial" w:cs="Arial"/>
                <w:sz w:val="20"/>
                <w:szCs w:val="20"/>
              </w:rPr>
            </w:pPr>
          </w:p>
        </w:tc>
        <w:tc>
          <w:tcPr>
            <w:tcW w:w="1653" w:type="pct"/>
          </w:tcPr>
          <w:p w14:paraId="59631CF8" w14:textId="77777777" w:rsidR="00943DAE" w:rsidRPr="00A07BE6" w:rsidRDefault="00943DAE" w:rsidP="00582F3E">
            <w:pPr>
              <w:pStyle w:val="NormalWeb"/>
              <w:numPr>
                <w:ilvl w:val="0"/>
                <w:numId w:val="2"/>
              </w:numPr>
              <w:ind w:left="0"/>
              <w:rPr>
                <w:rFonts w:ascii="Arial" w:hAnsi="Arial" w:cs="Arial"/>
                <w:sz w:val="20"/>
                <w:szCs w:val="20"/>
              </w:rPr>
            </w:pPr>
          </w:p>
        </w:tc>
      </w:tr>
      <w:tr w:rsidR="003A60F7" w:rsidRPr="0046429F" w14:paraId="73A39A73" w14:textId="4A5B28BD" w:rsidTr="00A07BE6">
        <w:tc>
          <w:tcPr>
            <w:tcW w:w="961" w:type="pct"/>
          </w:tcPr>
          <w:p w14:paraId="4A19B1D2" w14:textId="2D87D50A" w:rsidR="00943DAE" w:rsidRPr="00A07BE6" w:rsidRDefault="002832AA" w:rsidP="00E535B4">
            <w:pPr>
              <w:shd w:val="clear" w:color="auto" w:fill="FFFFFF"/>
              <w:rPr>
                <w:rFonts w:ascii="Arial" w:hAnsi="Arial" w:cs="Arial"/>
                <w:sz w:val="20"/>
                <w:szCs w:val="20"/>
              </w:rPr>
            </w:pPr>
            <w:hyperlink w:anchor="NewJersey" w:history="1">
              <w:r w:rsidR="00943DAE" w:rsidRPr="00E535B4">
                <w:rPr>
                  <w:rStyle w:val="Hyperlink"/>
                  <w:rFonts w:ascii="Arial" w:hAnsi="Arial" w:cs="Arial"/>
                  <w:sz w:val="20"/>
                  <w:szCs w:val="20"/>
                </w:rPr>
                <w:t>New Jersey</w:t>
              </w:r>
            </w:hyperlink>
            <w:r w:rsidR="00943DAE" w:rsidRPr="00A07BE6">
              <w:rPr>
                <w:rFonts w:ascii="Arial" w:hAnsi="Arial" w:cs="Arial"/>
                <w:sz w:val="20"/>
                <w:szCs w:val="20"/>
              </w:rPr>
              <w:t xml:space="preserve"> </w:t>
            </w:r>
          </w:p>
        </w:tc>
        <w:tc>
          <w:tcPr>
            <w:tcW w:w="341" w:type="pct"/>
          </w:tcPr>
          <w:p w14:paraId="56C7B502" w14:textId="77777777" w:rsidR="00943DAE" w:rsidRPr="00A07BE6" w:rsidRDefault="00943DAE" w:rsidP="00EA7861">
            <w:pPr>
              <w:shd w:val="clear" w:color="auto" w:fill="FFFFFF"/>
              <w:rPr>
                <w:rFonts w:ascii="Arial" w:hAnsi="Arial" w:cs="Arial"/>
                <w:sz w:val="20"/>
                <w:szCs w:val="20"/>
              </w:rPr>
            </w:pPr>
          </w:p>
        </w:tc>
        <w:tc>
          <w:tcPr>
            <w:tcW w:w="365" w:type="pct"/>
          </w:tcPr>
          <w:p w14:paraId="4677E0E6" w14:textId="024D95CC"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7FFBA2DB" w14:textId="285CFA31" w:rsidR="00943DAE" w:rsidRPr="00A07BE6" w:rsidRDefault="00A07BE6" w:rsidP="00582F3E">
            <w:pPr>
              <w:numPr>
                <w:ilvl w:val="0"/>
                <w:numId w:val="2"/>
              </w:numPr>
              <w:shd w:val="clear" w:color="auto" w:fill="FFFFFF"/>
              <w:ind w:left="0"/>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Prescription limited to 5 day supply for treatment of acute pain</w:t>
            </w:r>
          </w:p>
        </w:tc>
        <w:tc>
          <w:tcPr>
            <w:tcW w:w="1653" w:type="pct"/>
          </w:tcPr>
          <w:p w14:paraId="2636C1EA" w14:textId="77777777" w:rsidR="00943DAE" w:rsidRPr="00A07BE6" w:rsidRDefault="00943DAE" w:rsidP="00582F3E">
            <w:pPr>
              <w:numPr>
                <w:ilvl w:val="0"/>
                <w:numId w:val="2"/>
              </w:numPr>
              <w:shd w:val="clear" w:color="auto" w:fill="FFFFFF"/>
              <w:ind w:left="0"/>
              <w:rPr>
                <w:rFonts w:ascii="Arial" w:hAnsi="Arial" w:cs="Arial"/>
                <w:sz w:val="20"/>
                <w:szCs w:val="20"/>
              </w:rPr>
            </w:pPr>
          </w:p>
        </w:tc>
      </w:tr>
      <w:tr w:rsidR="003A60F7" w:rsidRPr="0046429F" w14:paraId="0E9ADD17" w14:textId="1DB9ED06" w:rsidTr="00A07BE6">
        <w:tc>
          <w:tcPr>
            <w:tcW w:w="961" w:type="pct"/>
          </w:tcPr>
          <w:p w14:paraId="66692762"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New Mexico</w:t>
            </w:r>
          </w:p>
        </w:tc>
        <w:tc>
          <w:tcPr>
            <w:tcW w:w="341" w:type="pct"/>
          </w:tcPr>
          <w:p w14:paraId="6B18D34F"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326F6F71"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81311B2" w14:textId="77777777" w:rsidR="00943DAE" w:rsidRPr="00A07BE6" w:rsidRDefault="00943DAE" w:rsidP="00EA7861">
            <w:pPr>
              <w:shd w:val="clear" w:color="auto" w:fill="FFFFFF"/>
              <w:rPr>
                <w:rFonts w:ascii="Arial" w:hAnsi="Arial" w:cs="Arial"/>
                <w:sz w:val="20"/>
                <w:szCs w:val="20"/>
              </w:rPr>
            </w:pPr>
          </w:p>
        </w:tc>
        <w:tc>
          <w:tcPr>
            <w:tcW w:w="1653" w:type="pct"/>
          </w:tcPr>
          <w:p w14:paraId="00C6CFCF" w14:textId="77777777" w:rsidR="00943DAE" w:rsidRPr="00A07BE6" w:rsidRDefault="00943DAE" w:rsidP="00EA7861">
            <w:pPr>
              <w:shd w:val="clear" w:color="auto" w:fill="FFFFFF"/>
              <w:rPr>
                <w:rFonts w:ascii="Arial" w:hAnsi="Arial" w:cs="Arial"/>
                <w:sz w:val="20"/>
                <w:szCs w:val="20"/>
              </w:rPr>
            </w:pPr>
          </w:p>
        </w:tc>
      </w:tr>
      <w:tr w:rsidR="003A60F7" w:rsidRPr="0046429F" w14:paraId="3F957B74" w14:textId="661ED665" w:rsidTr="00A07BE6">
        <w:tc>
          <w:tcPr>
            <w:tcW w:w="961" w:type="pct"/>
          </w:tcPr>
          <w:p w14:paraId="662085E8" w14:textId="02B5810B" w:rsidR="00943DAE" w:rsidRPr="00A07BE6" w:rsidRDefault="002832AA" w:rsidP="00EA7861">
            <w:pPr>
              <w:shd w:val="clear" w:color="auto" w:fill="FFFFFF"/>
              <w:rPr>
                <w:rFonts w:ascii="Arial" w:hAnsi="Arial" w:cs="Arial"/>
                <w:sz w:val="20"/>
                <w:szCs w:val="20"/>
              </w:rPr>
            </w:pPr>
            <w:hyperlink w:anchor="NewYork" w:history="1">
              <w:r w:rsidR="00943DAE" w:rsidRPr="00E535B4">
                <w:rPr>
                  <w:rStyle w:val="Hyperlink"/>
                  <w:rFonts w:ascii="Arial" w:hAnsi="Arial" w:cs="Arial"/>
                  <w:sz w:val="20"/>
                  <w:szCs w:val="20"/>
                </w:rPr>
                <w:t>New York</w:t>
              </w:r>
            </w:hyperlink>
          </w:p>
        </w:tc>
        <w:tc>
          <w:tcPr>
            <w:tcW w:w="341" w:type="pct"/>
          </w:tcPr>
          <w:p w14:paraId="08BE0B39" w14:textId="77777777" w:rsidR="00943DAE" w:rsidRPr="00A07BE6" w:rsidRDefault="00943DAE" w:rsidP="00EA7861">
            <w:pPr>
              <w:shd w:val="clear" w:color="auto" w:fill="FFFFFF"/>
              <w:rPr>
                <w:rFonts w:ascii="Arial" w:hAnsi="Arial" w:cs="Arial"/>
                <w:sz w:val="20"/>
                <w:szCs w:val="20"/>
              </w:rPr>
            </w:pPr>
          </w:p>
        </w:tc>
        <w:tc>
          <w:tcPr>
            <w:tcW w:w="365" w:type="pct"/>
          </w:tcPr>
          <w:p w14:paraId="7DC1396F" w14:textId="0BCB149F"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78C54C36" w14:textId="17E18F78" w:rsidR="00943DAE" w:rsidRPr="00A07BE6" w:rsidRDefault="00A07BE6" w:rsidP="00A07BE6">
            <w:pPr>
              <w:numPr>
                <w:ilvl w:val="0"/>
                <w:numId w:val="1"/>
              </w:numPr>
              <w:shd w:val="clear" w:color="auto" w:fill="FFFFFF"/>
              <w:ind w:left="0"/>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 xml:space="preserve">Limit prescription to </w:t>
            </w:r>
            <w:proofErr w:type="gramStart"/>
            <w:r w:rsidR="00943DAE" w:rsidRPr="00A07BE6">
              <w:rPr>
                <w:rFonts w:ascii="Arial" w:hAnsi="Arial" w:cs="Arial"/>
                <w:sz w:val="20"/>
                <w:szCs w:val="20"/>
              </w:rPr>
              <w:t>7 day</w:t>
            </w:r>
            <w:proofErr w:type="gramEnd"/>
            <w:r w:rsidR="00943DAE" w:rsidRPr="00A07BE6">
              <w:rPr>
                <w:rFonts w:ascii="Arial" w:hAnsi="Arial" w:cs="Arial"/>
                <w:sz w:val="20"/>
                <w:szCs w:val="20"/>
              </w:rPr>
              <w:t xml:space="preserve"> supply</w:t>
            </w:r>
          </w:p>
          <w:p w14:paraId="44099B3E" w14:textId="583C159A" w:rsidR="00943DAE" w:rsidRPr="00A07BE6" w:rsidRDefault="00943DAE" w:rsidP="003A60F7">
            <w:pPr>
              <w:shd w:val="clear" w:color="auto" w:fill="FFFFFF"/>
              <w:ind w:left="720"/>
              <w:rPr>
                <w:rFonts w:ascii="Arial" w:hAnsi="Arial" w:cs="Arial"/>
                <w:sz w:val="20"/>
                <w:szCs w:val="20"/>
              </w:rPr>
            </w:pPr>
          </w:p>
        </w:tc>
        <w:tc>
          <w:tcPr>
            <w:tcW w:w="1653" w:type="pct"/>
          </w:tcPr>
          <w:p w14:paraId="43499A21" w14:textId="65145129" w:rsidR="00A07BE6" w:rsidRDefault="00A07BE6" w:rsidP="00582F3E">
            <w:pPr>
              <w:numPr>
                <w:ilvl w:val="0"/>
                <w:numId w:val="1"/>
              </w:numPr>
              <w:shd w:val="clear" w:color="auto" w:fill="FFFFFF"/>
              <w:ind w:left="0"/>
              <w:rPr>
                <w:rFonts w:ascii="Arial" w:hAnsi="Arial" w:cs="Arial"/>
                <w:sz w:val="20"/>
                <w:szCs w:val="20"/>
              </w:rPr>
            </w:pPr>
            <w:r>
              <w:rPr>
                <w:rFonts w:ascii="Arial" w:hAnsi="Arial" w:cs="Arial"/>
                <w:sz w:val="20"/>
                <w:szCs w:val="20"/>
              </w:rPr>
              <w:t xml:space="preserve">May Exceed </w:t>
            </w:r>
            <w:proofErr w:type="gramStart"/>
            <w:r>
              <w:rPr>
                <w:rFonts w:ascii="Arial" w:hAnsi="Arial" w:cs="Arial"/>
                <w:sz w:val="20"/>
                <w:szCs w:val="20"/>
              </w:rPr>
              <w:t>7 day</w:t>
            </w:r>
            <w:proofErr w:type="gramEnd"/>
            <w:r>
              <w:rPr>
                <w:rFonts w:ascii="Arial" w:hAnsi="Arial" w:cs="Arial"/>
                <w:sz w:val="20"/>
                <w:szCs w:val="20"/>
              </w:rPr>
              <w:t xml:space="preserve"> supply</w:t>
            </w:r>
            <w:r w:rsidR="003A60F7" w:rsidRPr="00A07BE6">
              <w:rPr>
                <w:rFonts w:ascii="Arial" w:hAnsi="Arial" w:cs="Arial"/>
                <w:sz w:val="20"/>
                <w:szCs w:val="20"/>
              </w:rPr>
              <w:t xml:space="preserve">: </w:t>
            </w:r>
          </w:p>
          <w:p w14:paraId="6C509026" w14:textId="77777777" w:rsidR="00A07BE6" w:rsidRDefault="00A07BE6" w:rsidP="00A07BE6">
            <w:pPr>
              <w:numPr>
                <w:ilvl w:val="0"/>
                <w:numId w:val="15"/>
              </w:numPr>
              <w:shd w:val="clear" w:color="auto" w:fill="FFFFFF"/>
              <w:rPr>
                <w:rFonts w:ascii="Arial" w:hAnsi="Arial" w:cs="Arial"/>
                <w:sz w:val="20"/>
                <w:szCs w:val="20"/>
              </w:rPr>
            </w:pPr>
            <w:r>
              <w:rPr>
                <w:rFonts w:ascii="Arial" w:hAnsi="Arial" w:cs="Arial"/>
                <w:sz w:val="20"/>
                <w:szCs w:val="20"/>
              </w:rPr>
              <w:t>- chronic pain</w:t>
            </w:r>
          </w:p>
          <w:p w14:paraId="069067FA" w14:textId="77777777" w:rsidR="00A07BE6" w:rsidRDefault="00A07BE6" w:rsidP="00A07BE6">
            <w:pPr>
              <w:numPr>
                <w:ilvl w:val="0"/>
                <w:numId w:val="15"/>
              </w:numPr>
              <w:shd w:val="clear" w:color="auto" w:fill="FFFFFF"/>
              <w:rPr>
                <w:rFonts w:ascii="Arial" w:hAnsi="Arial" w:cs="Arial"/>
                <w:sz w:val="20"/>
                <w:szCs w:val="20"/>
              </w:rPr>
            </w:pPr>
            <w:r>
              <w:rPr>
                <w:rFonts w:ascii="Arial" w:hAnsi="Arial" w:cs="Arial"/>
                <w:sz w:val="20"/>
                <w:szCs w:val="20"/>
              </w:rPr>
              <w:t>- cancer care</w:t>
            </w:r>
          </w:p>
          <w:p w14:paraId="5F561B26" w14:textId="77777777" w:rsidR="00A07BE6" w:rsidRDefault="00A07BE6" w:rsidP="00A07BE6">
            <w:pPr>
              <w:numPr>
                <w:ilvl w:val="0"/>
                <w:numId w:val="15"/>
              </w:numPr>
              <w:shd w:val="clear" w:color="auto" w:fill="FFFFFF"/>
              <w:rPr>
                <w:rFonts w:ascii="Arial" w:hAnsi="Arial" w:cs="Arial"/>
                <w:sz w:val="20"/>
                <w:szCs w:val="20"/>
              </w:rPr>
            </w:pPr>
            <w:r>
              <w:rPr>
                <w:rFonts w:ascii="Arial" w:hAnsi="Arial" w:cs="Arial"/>
                <w:sz w:val="20"/>
                <w:szCs w:val="20"/>
              </w:rPr>
              <w:t>- hospice</w:t>
            </w:r>
          </w:p>
          <w:p w14:paraId="29889058" w14:textId="61D490F2" w:rsidR="00A07BE6" w:rsidRDefault="00A07BE6" w:rsidP="00A07BE6">
            <w:pPr>
              <w:numPr>
                <w:ilvl w:val="0"/>
                <w:numId w:val="15"/>
              </w:numPr>
              <w:shd w:val="clear" w:color="auto" w:fill="FFFFFF"/>
              <w:rPr>
                <w:rFonts w:ascii="Arial" w:hAnsi="Arial" w:cs="Arial"/>
                <w:sz w:val="20"/>
                <w:szCs w:val="20"/>
              </w:rPr>
            </w:pPr>
            <w:r>
              <w:rPr>
                <w:rFonts w:ascii="Arial" w:hAnsi="Arial" w:cs="Arial"/>
                <w:sz w:val="20"/>
                <w:szCs w:val="20"/>
              </w:rPr>
              <w:t>- end-of-life</w:t>
            </w:r>
          </w:p>
          <w:p w14:paraId="4813C240" w14:textId="32C97B51" w:rsidR="00943DAE" w:rsidRPr="00A07BE6" w:rsidRDefault="00A07BE6" w:rsidP="00A07BE6">
            <w:pPr>
              <w:numPr>
                <w:ilvl w:val="0"/>
                <w:numId w:val="15"/>
              </w:numPr>
              <w:shd w:val="clear" w:color="auto" w:fill="FFFFFF"/>
              <w:rPr>
                <w:rFonts w:ascii="Arial" w:hAnsi="Arial" w:cs="Arial"/>
                <w:sz w:val="20"/>
                <w:szCs w:val="20"/>
              </w:rPr>
            </w:pPr>
            <w:r>
              <w:rPr>
                <w:rFonts w:ascii="Arial" w:hAnsi="Arial" w:cs="Arial"/>
                <w:sz w:val="20"/>
                <w:szCs w:val="20"/>
              </w:rPr>
              <w:t xml:space="preserve">- </w:t>
            </w:r>
            <w:r w:rsidR="003A60F7" w:rsidRPr="00A07BE6">
              <w:rPr>
                <w:rFonts w:ascii="Arial" w:hAnsi="Arial" w:cs="Arial"/>
                <w:sz w:val="20"/>
                <w:szCs w:val="20"/>
              </w:rPr>
              <w:t>palliative care.</w:t>
            </w:r>
          </w:p>
        </w:tc>
      </w:tr>
      <w:tr w:rsidR="003A60F7" w:rsidRPr="0046429F" w14:paraId="0CCA5381" w14:textId="390FE339" w:rsidTr="00A07BE6">
        <w:trPr>
          <w:trHeight w:val="576"/>
        </w:trPr>
        <w:tc>
          <w:tcPr>
            <w:tcW w:w="961" w:type="pct"/>
          </w:tcPr>
          <w:p w14:paraId="64ADFA7D" w14:textId="77163EC1"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North Carolina </w:t>
            </w:r>
          </w:p>
        </w:tc>
        <w:tc>
          <w:tcPr>
            <w:tcW w:w="341" w:type="pct"/>
          </w:tcPr>
          <w:p w14:paraId="016F761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C11FA51"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48BCC47A" w14:textId="77777777" w:rsidR="00943DAE" w:rsidRPr="00A07BE6" w:rsidRDefault="00943DAE" w:rsidP="00EA7861">
            <w:pPr>
              <w:shd w:val="clear" w:color="auto" w:fill="FFFFFF"/>
              <w:rPr>
                <w:rFonts w:ascii="Arial" w:hAnsi="Arial" w:cs="Arial"/>
                <w:sz w:val="20"/>
                <w:szCs w:val="20"/>
              </w:rPr>
            </w:pPr>
          </w:p>
        </w:tc>
        <w:tc>
          <w:tcPr>
            <w:tcW w:w="1653" w:type="pct"/>
          </w:tcPr>
          <w:p w14:paraId="318CD09C" w14:textId="77777777" w:rsidR="00943DAE" w:rsidRPr="00A07BE6" w:rsidRDefault="00943DAE" w:rsidP="00EA7861">
            <w:pPr>
              <w:shd w:val="clear" w:color="auto" w:fill="FFFFFF"/>
              <w:rPr>
                <w:rFonts w:ascii="Arial" w:hAnsi="Arial" w:cs="Arial"/>
                <w:sz w:val="20"/>
                <w:szCs w:val="20"/>
              </w:rPr>
            </w:pPr>
          </w:p>
        </w:tc>
      </w:tr>
      <w:tr w:rsidR="003A60F7" w:rsidRPr="0046429F" w14:paraId="37532219" w14:textId="022BAE6B" w:rsidTr="00A07BE6">
        <w:trPr>
          <w:trHeight w:val="576"/>
        </w:trPr>
        <w:tc>
          <w:tcPr>
            <w:tcW w:w="961" w:type="pct"/>
          </w:tcPr>
          <w:p w14:paraId="48F2291F"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North Dakota </w:t>
            </w:r>
          </w:p>
        </w:tc>
        <w:tc>
          <w:tcPr>
            <w:tcW w:w="341" w:type="pct"/>
          </w:tcPr>
          <w:p w14:paraId="0D20590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D039E42"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EDB1F77" w14:textId="77777777" w:rsidR="00943DAE" w:rsidRPr="00A07BE6" w:rsidRDefault="00943DAE" w:rsidP="00EA7861">
            <w:pPr>
              <w:shd w:val="clear" w:color="auto" w:fill="FFFFFF"/>
              <w:rPr>
                <w:rFonts w:ascii="Arial" w:hAnsi="Arial" w:cs="Arial"/>
                <w:sz w:val="20"/>
                <w:szCs w:val="20"/>
              </w:rPr>
            </w:pPr>
          </w:p>
        </w:tc>
        <w:tc>
          <w:tcPr>
            <w:tcW w:w="1653" w:type="pct"/>
          </w:tcPr>
          <w:p w14:paraId="60CEE5C2" w14:textId="77777777" w:rsidR="00943DAE" w:rsidRPr="00A07BE6" w:rsidRDefault="00943DAE" w:rsidP="00EA7861">
            <w:pPr>
              <w:shd w:val="clear" w:color="auto" w:fill="FFFFFF"/>
              <w:rPr>
                <w:rFonts w:ascii="Arial" w:hAnsi="Arial" w:cs="Arial"/>
                <w:sz w:val="20"/>
                <w:szCs w:val="20"/>
              </w:rPr>
            </w:pPr>
          </w:p>
        </w:tc>
      </w:tr>
      <w:tr w:rsidR="003A60F7" w:rsidRPr="0046429F" w14:paraId="6134CEB2" w14:textId="7C5127BB" w:rsidTr="00A07BE6">
        <w:trPr>
          <w:trHeight w:val="576"/>
        </w:trPr>
        <w:tc>
          <w:tcPr>
            <w:tcW w:w="961" w:type="pct"/>
          </w:tcPr>
          <w:p w14:paraId="0B4FFB5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Ohio</w:t>
            </w:r>
          </w:p>
        </w:tc>
        <w:tc>
          <w:tcPr>
            <w:tcW w:w="341" w:type="pct"/>
          </w:tcPr>
          <w:p w14:paraId="16690AED"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56D4D7ED"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E6C70EB" w14:textId="77777777" w:rsidR="00943DAE" w:rsidRPr="00A07BE6" w:rsidRDefault="00943DAE" w:rsidP="00EA7861">
            <w:pPr>
              <w:shd w:val="clear" w:color="auto" w:fill="FFFFFF"/>
              <w:rPr>
                <w:rFonts w:ascii="Arial" w:hAnsi="Arial" w:cs="Arial"/>
                <w:sz w:val="20"/>
                <w:szCs w:val="20"/>
              </w:rPr>
            </w:pPr>
          </w:p>
        </w:tc>
        <w:tc>
          <w:tcPr>
            <w:tcW w:w="1653" w:type="pct"/>
          </w:tcPr>
          <w:p w14:paraId="506E2320" w14:textId="77777777" w:rsidR="00943DAE" w:rsidRPr="00A07BE6" w:rsidRDefault="00943DAE" w:rsidP="00EA7861">
            <w:pPr>
              <w:shd w:val="clear" w:color="auto" w:fill="FFFFFF"/>
              <w:rPr>
                <w:rFonts w:ascii="Arial" w:hAnsi="Arial" w:cs="Arial"/>
                <w:sz w:val="20"/>
                <w:szCs w:val="20"/>
              </w:rPr>
            </w:pPr>
          </w:p>
        </w:tc>
      </w:tr>
      <w:tr w:rsidR="003A60F7" w:rsidRPr="0046429F" w14:paraId="09B18729" w14:textId="2C465592" w:rsidTr="00A07BE6">
        <w:trPr>
          <w:trHeight w:val="576"/>
        </w:trPr>
        <w:tc>
          <w:tcPr>
            <w:tcW w:w="961" w:type="pct"/>
          </w:tcPr>
          <w:p w14:paraId="41EA6F03"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Oklahoma </w:t>
            </w:r>
          </w:p>
        </w:tc>
        <w:tc>
          <w:tcPr>
            <w:tcW w:w="341" w:type="pct"/>
          </w:tcPr>
          <w:p w14:paraId="59B1929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0C519628"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0FA3434" w14:textId="77777777" w:rsidR="00943DAE" w:rsidRPr="00A07BE6" w:rsidRDefault="00943DAE" w:rsidP="00EA7861">
            <w:pPr>
              <w:shd w:val="clear" w:color="auto" w:fill="FFFFFF"/>
              <w:rPr>
                <w:rFonts w:ascii="Arial" w:hAnsi="Arial" w:cs="Arial"/>
                <w:sz w:val="20"/>
                <w:szCs w:val="20"/>
              </w:rPr>
            </w:pPr>
          </w:p>
        </w:tc>
        <w:tc>
          <w:tcPr>
            <w:tcW w:w="1653" w:type="pct"/>
          </w:tcPr>
          <w:p w14:paraId="214D9ECD" w14:textId="77777777" w:rsidR="00943DAE" w:rsidRPr="00A07BE6" w:rsidRDefault="00943DAE" w:rsidP="00EA7861">
            <w:pPr>
              <w:shd w:val="clear" w:color="auto" w:fill="FFFFFF"/>
              <w:rPr>
                <w:rFonts w:ascii="Arial" w:hAnsi="Arial" w:cs="Arial"/>
                <w:sz w:val="20"/>
                <w:szCs w:val="20"/>
              </w:rPr>
            </w:pPr>
          </w:p>
        </w:tc>
      </w:tr>
      <w:tr w:rsidR="003A60F7" w:rsidRPr="0046429F" w14:paraId="30D76117" w14:textId="39D1F35E" w:rsidTr="00A07BE6">
        <w:trPr>
          <w:trHeight w:val="576"/>
        </w:trPr>
        <w:tc>
          <w:tcPr>
            <w:tcW w:w="961" w:type="pct"/>
          </w:tcPr>
          <w:p w14:paraId="7A9AE25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Oregon </w:t>
            </w:r>
          </w:p>
        </w:tc>
        <w:tc>
          <w:tcPr>
            <w:tcW w:w="341" w:type="pct"/>
          </w:tcPr>
          <w:p w14:paraId="22E946FF"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6A556AFE"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69F6819D" w14:textId="77777777" w:rsidR="00943DAE" w:rsidRPr="00A07BE6" w:rsidRDefault="00943DAE" w:rsidP="00EA7861">
            <w:pPr>
              <w:shd w:val="clear" w:color="auto" w:fill="FFFFFF"/>
              <w:rPr>
                <w:rFonts w:ascii="Arial" w:hAnsi="Arial" w:cs="Arial"/>
                <w:sz w:val="20"/>
                <w:szCs w:val="20"/>
              </w:rPr>
            </w:pPr>
          </w:p>
        </w:tc>
        <w:tc>
          <w:tcPr>
            <w:tcW w:w="1653" w:type="pct"/>
          </w:tcPr>
          <w:p w14:paraId="46722F45" w14:textId="77777777" w:rsidR="00943DAE" w:rsidRPr="00A07BE6" w:rsidRDefault="00943DAE" w:rsidP="00EA7861">
            <w:pPr>
              <w:shd w:val="clear" w:color="auto" w:fill="FFFFFF"/>
              <w:rPr>
                <w:rFonts w:ascii="Arial" w:hAnsi="Arial" w:cs="Arial"/>
                <w:sz w:val="20"/>
                <w:szCs w:val="20"/>
              </w:rPr>
            </w:pPr>
          </w:p>
        </w:tc>
      </w:tr>
      <w:tr w:rsidR="003A60F7" w:rsidRPr="0046429F" w14:paraId="683286B9" w14:textId="258C46E8" w:rsidTr="00A07BE6">
        <w:trPr>
          <w:trHeight w:val="3041"/>
        </w:trPr>
        <w:tc>
          <w:tcPr>
            <w:tcW w:w="961" w:type="pct"/>
          </w:tcPr>
          <w:p w14:paraId="51B48F43" w14:textId="1D41C4C7" w:rsidR="00943DAE" w:rsidRPr="00A07BE6" w:rsidRDefault="002832AA" w:rsidP="00EA7861">
            <w:pPr>
              <w:shd w:val="clear" w:color="auto" w:fill="FFFFFF"/>
              <w:rPr>
                <w:rFonts w:ascii="Arial" w:hAnsi="Arial" w:cs="Arial"/>
                <w:sz w:val="20"/>
                <w:szCs w:val="20"/>
              </w:rPr>
            </w:pPr>
            <w:hyperlink w:anchor="Pennsylvania" w:history="1">
              <w:r w:rsidR="00943DAE" w:rsidRPr="00E535B4">
                <w:rPr>
                  <w:rStyle w:val="Hyperlink"/>
                  <w:rFonts w:ascii="Arial" w:hAnsi="Arial" w:cs="Arial"/>
                  <w:sz w:val="20"/>
                  <w:szCs w:val="20"/>
                </w:rPr>
                <w:t>Pennsylvania</w:t>
              </w:r>
            </w:hyperlink>
          </w:p>
        </w:tc>
        <w:tc>
          <w:tcPr>
            <w:tcW w:w="341" w:type="pct"/>
          </w:tcPr>
          <w:p w14:paraId="16E8EA5D" w14:textId="77777777" w:rsidR="00943DAE" w:rsidRPr="00A07BE6" w:rsidRDefault="00943DAE" w:rsidP="00EA7861">
            <w:pPr>
              <w:shd w:val="clear" w:color="auto" w:fill="FFFFFF"/>
              <w:rPr>
                <w:rFonts w:ascii="Arial" w:hAnsi="Arial" w:cs="Arial"/>
                <w:sz w:val="20"/>
                <w:szCs w:val="20"/>
              </w:rPr>
            </w:pPr>
          </w:p>
        </w:tc>
        <w:tc>
          <w:tcPr>
            <w:tcW w:w="365" w:type="pct"/>
          </w:tcPr>
          <w:p w14:paraId="0073B048" w14:textId="4249B76B"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713E5A00" w14:textId="796EA786"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Pr="00A07BE6">
              <w:rPr>
                <w:rFonts w:ascii="Arial" w:hAnsi="Arial" w:cs="Arial"/>
                <w:sz w:val="20"/>
                <w:szCs w:val="20"/>
              </w:rPr>
              <w:t>Limit Rx to 7 days, specifically applies to</w:t>
            </w:r>
            <w:r w:rsidR="00943DAE" w:rsidRPr="00A07BE6">
              <w:rPr>
                <w:rFonts w:ascii="Arial" w:hAnsi="Arial" w:cs="Arial"/>
                <w:sz w:val="20"/>
                <w:szCs w:val="20"/>
              </w:rPr>
              <w:t xml:space="preserve"> Urgent Cares, Emergency Providers or Observation Status in Hospital</w:t>
            </w:r>
          </w:p>
          <w:p w14:paraId="00DE4FAC" w14:textId="10D8F7EB" w:rsid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Pr="00A07BE6">
              <w:rPr>
                <w:rFonts w:ascii="Arial" w:hAnsi="Arial" w:cs="Arial"/>
                <w:sz w:val="20"/>
                <w:szCs w:val="20"/>
              </w:rPr>
              <w:t>Limit Rx to 7 days for minors</w:t>
            </w:r>
          </w:p>
          <w:p w14:paraId="1D30EA5F" w14:textId="789BF0C9" w:rsidR="00A07BE6" w:rsidRPr="00A07BE6" w:rsidRDefault="00A07BE6" w:rsidP="00A07BE6">
            <w:pPr>
              <w:shd w:val="clear" w:color="auto" w:fill="FFFFFF"/>
              <w:rPr>
                <w:rFonts w:ascii="Arial" w:hAnsi="Arial" w:cs="Arial"/>
                <w:sz w:val="20"/>
                <w:szCs w:val="20"/>
              </w:rPr>
            </w:pPr>
            <w:r>
              <w:rPr>
                <w:rFonts w:ascii="Arial" w:hAnsi="Arial" w:cs="Arial"/>
                <w:sz w:val="20"/>
                <w:szCs w:val="20"/>
              </w:rPr>
              <w:t>- Must get written consent when prescribing opioids to minors</w:t>
            </w:r>
          </w:p>
          <w:p w14:paraId="7096E740" w14:textId="22056410" w:rsidR="00943DAE" w:rsidRPr="00A07BE6" w:rsidRDefault="00943DAE" w:rsidP="003A60F7">
            <w:pPr>
              <w:shd w:val="clear" w:color="auto" w:fill="FFFFFF"/>
              <w:ind w:left="720"/>
              <w:rPr>
                <w:rFonts w:ascii="Arial" w:hAnsi="Arial" w:cs="Arial"/>
                <w:sz w:val="20"/>
                <w:szCs w:val="20"/>
              </w:rPr>
            </w:pPr>
          </w:p>
        </w:tc>
        <w:tc>
          <w:tcPr>
            <w:tcW w:w="1653" w:type="pct"/>
          </w:tcPr>
          <w:p w14:paraId="32AEC34E" w14:textId="77777777" w:rsid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3A60F7" w:rsidRPr="00A07BE6">
              <w:rPr>
                <w:rFonts w:ascii="Arial" w:hAnsi="Arial" w:cs="Arial"/>
                <w:sz w:val="20"/>
                <w:szCs w:val="20"/>
              </w:rPr>
              <w:t xml:space="preserve">May exceed </w:t>
            </w:r>
            <w:proofErr w:type="gramStart"/>
            <w:r w:rsidR="003A60F7" w:rsidRPr="00A07BE6">
              <w:rPr>
                <w:rFonts w:ascii="Arial" w:hAnsi="Arial" w:cs="Arial"/>
                <w:sz w:val="20"/>
                <w:szCs w:val="20"/>
              </w:rPr>
              <w:t>7 day</w:t>
            </w:r>
            <w:proofErr w:type="gramEnd"/>
            <w:r w:rsidR="003A60F7" w:rsidRPr="00A07BE6">
              <w:rPr>
                <w:rFonts w:ascii="Arial" w:hAnsi="Arial" w:cs="Arial"/>
                <w:sz w:val="20"/>
                <w:szCs w:val="20"/>
              </w:rPr>
              <w:t xml:space="preserve"> supply when</w:t>
            </w:r>
            <w:r>
              <w:rPr>
                <w:rFonts w:ascii="Arial" w:hAnsi="Arial" w:cs="Arial"/>
                <w:sz w:val="20"/>
                <w:szCs w:val="20"/>
              </w:rPr>
              <w:t>:</w:t>
            </w:r>
          </w:p>
          <w:p w14:paraId="0B93CBC7" w14:textId="279CAF60" w:rsidR="003A60F7" w:rsidRPr="00A07BE6" w:rsidRDefault="003A60F7" w:rsidP="00A07BE6">
            <w:pPr>
              <w:pStyle w:val="ListParagraph"/>
              <w:numPr>
                <w:ilvl w:val="0"/>
                <w:numId w:val="14"/>
              </w:numPr>
              <w:shd w:val="clear" w:color="auto" w:fill="FFFFFF"/>
              <w:rPr>
                <w:rFonts w:ascii="Arial" w:hAnsi="Arial" w:cs="Arial"/>
                <w:sz w:val="20"/>
                <w:szCs w:val="20"/>
              </w:rPr>
            </w:pPr>
            <w:r w:rsidRPr="00A07BE6">
              <w:rPr>
                <w:rFonts w:ascii="Arial" w:hAnsi="Arial" w:cs="Arial"/>
                <w:sz w:val="20"/>
                <w:szCs w:val="20"/>
              </w:rPr>
              <w:t xml:space="preserve">necessary for acute medical condition </w:t>
            </w:r>
          </w:p>
          <w:p w14:paraId="376551CB" w14:textId="3F40CC51" w:rsidR="003A60F7" w:rsidRPr="00A07BE6" w:rsidRDefault="003A60F7" w:rsidP="00A07BE6">
            <w:pPr>
              <w:pStyle w:val="ListParagraph"/>
              <w:numPr>
                <w:ilvl w:val="0"/>
                <w:numId w:val="14"/>
              </w:numPr>
              <w:shd w:val="clear" w:color="auto" w:fill="FFFFFF"/>
              <w:rPr>
                <w:rFonts w:ascii="Arial" w:hAnsi="Arial" w:cs="Arial"/>
                <w:sz w:val="20"/>
                <w:szCs w:val="20"/>
              </w:rPr>
            </w:pPr>
            <w:r w:rsidRPr="00A07BE6">
              <w:rPr>
                <w:rFonts w:ascii="Arial" w:hAnsi="Arial" w:cs="Arial"/>
                <w:sz w:val="20"/>
                <w:szCs w:val="20"/>
              </w:rPr>
              <w:t>when treating cancer pain or palliative care.</w:t>
            </w:r>
          </w:p>
          <w:p w14:paraId="1188E7C9" w14:textId="44FFBD13" w:rsidR="00943DAE" w:rsidRPr="00A07BE6" w:rsidRDefault="003A60F7" w:rsidP="00A07BE6">
            <w:pPr>
              <w:numPr>
                <w:ilvl w:val="0"/>
                <w:numId w:val="14"/>
              </w:numPr>
              <w:shd w:val="clear" w:color="auto" w:fill="FFFFFF"/>
              <w:rPr>
                <w:rFonts w:ascii="Arial" w:hAnsi="Arial" w:cs="Arial"/>
                <w:sz w:val="20"/>
                <w:szCs w:val="20"/>
              </w:rPr>
            </w:pPr>
            <w:r w:rsidRPr="00A07BE6">
              <w:rPr>
                <w:rFonts w:ascii="Arial" w:hAnsi="Arial" w:cs="Arial"/>
                <w:sz w:val="20"/>
                <w:szCs w:val="20"/>
              </w:rPr>
              <w:t>Rationale must be documented in chart</w:t>
            </w:r>
          </w:p>
        </w:tc>
      </w:tr>
      <w:tr w:rsidR="003A60F7" w:rsidRPr="0046429F" w14:paraId="6AF4A984" w14:textId="4C30B1A8" w:rsidTr="00A07BE6">
        <w:tc>
          <w:tcPr>
            <w:tcW w:w="961" w:type="pct"/>
          </w:tcPr>
          <w:p w14:paraId="7567543A" w14:textId="615574C3" w:rsidR="00943DAE" w:rsidRPr="00A07BE6" w:rsidRDefault="002832AA" w:rsidP="00EA7861">
            <w:pPr>
              <w:shd w:val="clear" w:color="auto" w:fill="FFFFFF"/>
              <w:rPr>
                <w:rFonts w:ascii="Arial" w:hAnsi="Arial" w:cs="Arial"/>
                <w:sz w:val="20"/>
                <w:szCs w:val="20"/>
              </w:rPr>
            </w:pPr>
            <w:hyperlink w:anchor="RhodeIsland" w:history="1">
              <w:r w:rsidR="00943DAE" w:rsidRPr="00E535B4">
                <w:rPr>
                  <w:rStyle w:val="Hyperlink"/>
                  <w:rFonts w:ascii="Arial" w:hAnsi="Arial" w:cs="Arial"/>
                  <w:sz w:val="20"/>
                  <w:szCs w:val="20"/>
                </w:rPr>
                <w:t>Rhode Island</w:t>
              </w:r>
            </w:hyperlink>
            <w:r w:rsidR="00943DAE" w:rsidRPr="00A07BE6">
              <w:rPr>
                <w:rFonts w:ascii="Arial" w:hAnsi="Arial" w:cs="Arial"/>
                <w:sz w:val="20"/>
                <w:szCs w:val="20"/>
              </w:rPr>
              <w:t xml:space="preserve"> </w:t>
            </w:r>
          </w:p>
        </w:tc>
        <w:tc>
          <w:tcPr>
            <w:tcW w:w="341" w:type="pct"/>
          </w:tcPr>
          <w:p w14:paraId="181719ED" w14:textId="77777777" w:rsidR="00943DAE" w:rsidRPr="00A07BE6" w:rsidRDefault="00943DAE" w:rsidP="00EA7861">
            <w:pPr>
              <w:shd w:val="clear" w:color="auto" w:fill="FFFFFF"/>
              <w:rPr>
                <w:rFonts w:ascii="Arial" w:hAnsi="Arial" w:cs="Arial"/>
                <w:sz w:val="20"/>
                <w:szCs w:val="20"/>
              </w:rPr>
            </w:pPr>
          </w:p>
        </w:tc>
        <w:tc>
          <w:tcPr>
            <w:tcW w:w="365" w:type="pct"/>
          </w:tcPr>
          <w:p w14:paraId="494A5F75" w14:textId="3EA10720"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453CD47C" w14:textId="2170025C"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limit initial prescription for opioid in acute pain management on an outpatient basis to 30 morphine milligram equivalents (MME) total daily dose per day for a maximum total of 20 doses.</w:t>
            </w:r>
          </w:p>
          <w:p w14:paraId="04FFF8B3" w14:textId="587E520F" w:rsidR="00943DAE" w:rsidRPr="00A07BE6" w:rsidRDefault="00943DAE" w:rsidP="003A60F7">
            <w:pPr>
              <w:shd w:val="clear" w:color="auto" w:fill="FFFFFF"/>
              <w:ind w:left="720"/>
              <w:rPr>
                <w:rFonts w:ascii="Arial" w:hAnsi="Arial" w:cs="Arial"/>
                <w:sz w:val="20"/>
                <w:szCs w:val="20"/>
              </w:rPr>
            </w:pPr>
          </w:p>
        </w:tc>
        <w:tc>
          <w:tcPr>
            <w:tcW w:w="1653" w:type="pct"/>
          </w:tcPr>
          <w:p w14:paraId="011EE5FD" w14:textId="77777777" w:rsidR="003A60F7" w:rsidRPr="00A07BE6" w:rsidRDefault="003A60F7" w:rsidP="003A60F7">
            <w:pPr>
              <w:shd w:val="clear" w:color="auto" w:fill="FFFFFF"/>
              <w:rPr>
                <w:rFonts w:ascii="Arial" w:hAnsi="Arial" w:cs="Arial"/>
                <w:sz w:val="20"/>
                <w:szCs w:val="20"/>
              </w:rPr>
            </w:pPr>
            <w:r w:rsidRPr="00A07BE6">
              <w:rPr>
                <w:rFonts w:ascii="Arial" w:hAnsi="Arial" w:cs="Arial"/>
                <w:sz w:val="20"/>
                <w:szCs w:val="20"/>
              </w:rPr>
              <w:t>Exceptions:</w:t>
            </w:r>
          </w:p>
          <w:p w14:paraId="1120B59A" w14:textId="77777777" w:rsidR="00A07BE6" w:rsidRDefault="00A07BE6" w:rsidP="003A60F7">
            <w:pPr>
              <w:numPr>
                <w:ilvl w:val="0"/>
                <w:numId w:val="1"/>
              </w:numPr>
              <w:shd w:val="clear" w:color="auto" w:fill="FFFFFF"/>
              <w:rPr>
                <w:rFonts w:ascii="Arial" w:hAnsi="Arial" w:cs="Arial"/>
                <w:sz w:val="20"/>
                <w:szCs w:val="20"/>
              </w:rPr>
            </w:pPr>
            <w:r>
              <w:rPr>
                <w:rFonts w:ascii="Arial" w:hAnsi="Arial" w:cs="Arial"/>
                <w:sz w:val="20"/>
                <w:szCs w:val="20"/>
              </w:rPr>
              <w:t>Cancer pain</w:t>
            </w:r>
          </w:p>
          <w:p w14:paraId="60C57E64" w14:textId="77777777" w:rsidR="00A07BE6" w:rsidRDefault="00A07BE6" w:rsidP="003A60F7">
            <w:pPr>
              <w:numPr>
                <w:ilvl w:val="0"/>
                <w:numId w:val="1"/>
              </w:numPr>
              <w:shd w:val="clear" w:color="auto" w:fill="FFFFFF"/>
              <w:rPr>
                <w:rFonts w:ascii="Arial" w:hAnsi="Arial" w:cs="Arial"/>
                <w:sz w:val="20"/>
                <w:szCs w:val="20"/>
              </w:rPr>
            </w:pPr>
            <w:r>
              <w:rPr>
                <w:rFonts w:ascii="Arial" w:hAnsi="Arial" w:cs="Arial"/>
                <w:sz w:val="20"/>
                <w:szCs w:val="20"/>
              </w:rPr>
              <w:t>nursing home patients</w:t>
            </w:r>
          </w:p>
          <w:p w14:paraId="3D2A11C4" w14:textId="77777777" w:rsidR="00A07BE6" w:rsidRDefault="00A07BE6" w:rsidP="003A60F7">
            <w:pPr>
              <w:numPr>
                <w:ilvl w:val="0"/>
                <w:numId w:val="1"/>
              </w:numPr>
              <w:shd w:val="clear" w:color="auto" w:fill="FFFFFF"/>
              <w:rPr>
                <w:rFonts w:ascii="Arial" w:hAnsi="Arial" w:cs="Arial"/>
                <w:sz w:val="20"/>
                <w:szCs w:val="20"/>
              </w:rPr>
            </w:pPr>
            <w:r>
              <w:rPr>
                <w:rFonts w:ascii="Arial" w:hAnsi="Arial" w:cs="Arial"/>
                <w:sz w:val="20"/>
                <w:szCs w:val="20"/>
              </w:rPr>
              <w:t>palliative care</w:t>
            </w:r>
          </w:p>
          <w:p w14:paraId="031C573F" w14:textId="16DA6B1B" w:rsidR="00943DAE" w:rsidRPr="00A07BE6" w:rsidRDefault="003A60F7" w:rsidP="003A60F7">
            <w:pPr>
              <w:numPr>
                <w:ilvl w:val="0"/>
                <w:numId w:val="1"/>
              </w:numPr>
              <w:shd w:val="clear" w:color="auto" w:fill="FFFFFF"/>
              <w:rPr>
                <w:rFonts w:ascii="Arial" w:hAnsi="Arial" w:cs="Arial"/>
                <w:sz w:val="20"/>
                <w:szCs w:val="20"/>
              </w:rPr>
            </w:pPr>
            <w:r w:rsidRPr="00A07BE6">
              <w:rPr>
                <w:rFonts w:ascii="Arial" w:hAnsi="Arial" w:cs="Arial"/>
                <w:sz w:val="20"/>
                <w:szCs w:val="20"/>
              </w:rPr>
              <w:t>Medi</w:t>
            </w:r>
            <w:r w:rsidR="00A07BE6">
              <w:rPr>
                <w:rFonts w:ascii="Arial" w:hAnsi="Arial" w:cs="Arial"/>
                <w:sz w:val="20"/>
                <w:szCs w:val="20"/>
              </w:rPr>
              <w:t>cations prescribed in the treat</w:t>
            </w:r>
            <w:r w:rsidRPr="00A07BE6">
              <w:rPr>
                <w:rFonts w:ascii="Arial" w:hAnsi="Arial" w:cs="Arial"/>
                <w:sz w:val="20"/>
                <w:szCs w:val="20"/>
              </w:rPr>
              <w:t>ment of substance abuse or opioid dependence</w:t>
            </w:r>
          </w:p>
        </w:tc>
      </w:tr>
      <w:tr w:rsidR="003A60F7" w:rsidRPr="0046429F" w14:paraId="18EC40E3" w14:textId="714BBDDC" w:rsidTr="00A07BE6">
        <w:trPr>
          <w:trHeight w:val="576"/>
        </w:trPr>
        <w:tc>
          <w:tcPr>
            <w:tcW w:w="961" w:type="pct"/>
          </w:tcPr>
          <w:p w14:paraId="47181986" w14:textId="2B03F0F4" w:rsidR="00943DAE" w:rsidRPr="00A07BE6" w:rsidRDefault="002832AA" w:rsidP="00EA7861">
            <w:pPr>
              <w:shd w:val="clear" w:color="auto" w:fill="FFFFFF"/>
              <w:rPr>
                <w:rFonts w:ascii="Arial" w:hAnsi="Arial" w:cs="Arial"/>
                <w:sz w:val="20"/>
                <w:szCs w:val="20"/>
              </w:rPr>
            </w:pPr>
            <w:hyperlink w:anchor="SouthCarolina" w:history="1">
              <w:r w:rsidR="00943DAE" w:rsidRPr="00E535B4">
                <w:rPr>
                  <w:rStyle w:val="Hyperlink"/>
                  <w:rFonts w:ascii="Arial" w:hAnsi="Arial" w:cs="Arial"/>
                  <w:sz w:val="20"/>
                  <w:szCs w:val="20"/>
                </w:rPr>
                <w:t>South Carolina</w:t>
              </w:r>
            </w:hyperlink>
          </w:p>
        </w:tc>
        <w:tc>
          <w:tcPr>
            <w:tcW w:w="341" w:type="pct"/>
          </w:tcPr>
          <w:p w14:paraId="02980B2A" w14:textId="77777777" w:rsidR="00943DAE" w:rsidRPr="00A07BE6" w:rsidRDefault="00943DAE" w:rsidP="00EA7861">
            <w:pPr>
              <w:shd w:val="clear" w:color="auto" w:fill="FFFFFF"/>
              <w:rPr>
                <w:rFonts w:ascii="Arial" w:hAnsi="Arial" w:cs="Arial"/>
                <w:sz w:val="20"/>
                <w:szCs w:val="20"/>
              </w:rPr>
            </w:pPr>
          </w:p>
        </w:tc>
        <w:tc>
          <w:tcPr>
            <w:tcW w:w="365" w:type="pct"/>
          </w:tcPr>
          <w:p w14:paraId="1DF109CD" w14:textId="5811E638"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4311B226" w14:textId="74122FE4"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Schedule II limited to 31 day supply</w:t>
            </w:r>
          </w:p>
        </w:tc>
        <w:tc>
          <w:tcPr>
            <w:tcW w:w="1653" w:type="pct"/>
          </w:tcPr>
          <w:p w14:paraId="01BFA70D" w14:textId="77777777" w:rsidR="00943DAE" w:rsidRPr="00A07BE6" w:rsidRDefault="00943DAE" w:rsidP="00EA7861">
            <w:pPr>
              <w:shd w:val="clear" w:color="auto" w:fill="FFFFFF"/>
              <w:rPr>
                <w:rFonts w:ascii="Arial" w:hAnsi="Arial" w:cs="Arial"/>
                <w:sz w:val="20"/>
                <w:szCs w:val="20"/>
              </w:rPr>
            </w:pPr>
          </w:p>
        </w:tc>
      </w:tr>
      <w:tr w:rsidR="003A60F7" w:rsidRPr="0046429F" w14:paraId="2E7FFEBA" w14:textId="30784729" w:rsidTr="00A07BE6">
        <w:trPr>
          <w:trHeight w:val="620"/>
        </w:trPr>
        <w:tc>
          <w:tcPr>
            <w:tcW w:w="961" w:type="pct"/>
          </w:tcPr>
          <w:p w14:paraId="3A81F93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South Dakota </w:t>
            </w:r>
          </w:p>
        </w:tc>
        <w:tc>
          <w:tcPr>
            <w:tcW w:w="341" w:type="pct"/>
          </w:tcPr>
          <w:p w14:paraId="27428807"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3E692E3D"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641FAEC1" w14:textId="77777777" w:rsidR="00943DAE" w:rsidRPr="00A07BE6" w:rsidRDefault="00943DAE" w:rsidP="00EA7861">
            <w:pPr>
              <w:shd w:val="clear" w:color="auto" w:fill="FFFFFF"/>
              <w:rPr>
                <w:rFonts w:ascii="Arial" w:hAnsi="Arial" w:cs="Arial"/>
                <w:sz w:val="20"/>
                <w:szCs w:val="20"/>
              </w:rPr>
            </w:pPr>
          </w:p>
        </w:tc>
        <w:tc>
          <w:tcPr>
            <w:tcW w:w="1653" w:type="pct"/>
          </w:tcPr>
          <w:p w14:paraId="114EB489" w14:textId="77777777" w:rsidR="00943DAE" w:rsidRPr="00A07BE6" w:rsidRDefault="00943DAE" w:rsidP="00EA7861">
            <w:pPr>
              <w:shd w:val="clear" w:color="auto" w:fill="FFFFFF"/>
              <w:rPr>
                <w:rFonts w:ascii="Arial" w:hAnsi="Arial" w:cs="Arial"/>
                <w:sz w:val="20"/>
                <w:szCs w:val="20"/>
              </w:rPr>
            </w:pPr>
          </w:p>
        </w:tc>
      </w:tr>
      <w:tr w:rsidR="003A60F7" w:rsidRPr="0046429F" w14:paraId="59654931" w14:textId="13709E93" w:rsidTr="00A07BE6">
        <w:tc>
          <w:tcPr>
            <w:tcW w:w="961" w:type="pct"/>
          </w:tcPr>
          <w:p w14:paraId="7F5BEC86" w14:textId="482663AF" w:rsidR="00943DAE" w:rsidRPr="00A07BE6" w:rsidRDefault="002832AA" w:rsidP="00EA7861">
            <w:pPr>
              <w:shd w:val="clear" w:color="auto" w:fill="FFFFFF"/>
              <w:rPr>
                <w:rFonts w:ascii="Arial" w:hAnsi="Arial" w:cs="Arial"/>
                <w:sz w:val="20"/>
                <w:szCs w:val="20"/>
              </w:rPr>
            </w:pPr>
            <w:hyperlink w:anchor="Tennessee" w:history="1">
              <w:r w:rsidR="00943DAE" w:rsidRPr="00E535B4">
                <w:rPr>
                  <w:rStyle w:val="Hyperlink"/>
                  <w:rFonts w:ascii="Arial" w:hAnsi="Arial" w:cs="Arial"/>
                  <w:sz w:val="20"/>
                  <w:szCs w:val="20"/>
                </w:rPr>
                <w:t>Tennessee</w:t>
              </w:r>
            </w:hyperlink>
            <w:r w:rsidR="00943DAE" w:rsidRPr="00A07BE6">
              <w:rPr>
                <w:rFonts w:ascii="Arial" w:hAnsi="Arial" w:cs="Arial"/>
                <w:sz w:val="20"/>
                <w:szCs w:val="20"/>
              </w:rPr>
              <w:t xml:space="preserve"> </w:t>
            </w:r>
          </w:p>
        </w:tc>
        <w:tc>
          <w:tcPr>
            <w:tcW w:w="341" w:type="pct"/>
          </w:tcPr>
          <w:p w14:paraId="048DD169" w14:textId="77777777" w:rsidR="00943DAE" w:rsidRPr="00A07BE6" w:rsidRDefault="00943DAE" w:rsidP="00EA7861">
            <w:pPr>
              <w:shd w:val="clear" w:color="auto" w:fill="FFFFFF"/>
              <w:rPr>
                <w:rFonts w:ascii="Arial" w:hAnsi="Arial" w:cs="Arial"/>
                <w:sz w:val="20"/>
                <w:szCs w:val="20"/>
              </w:rPr>
            </w:pPr>
          </w:p>
        </w:tc>
        <w:tc>
          <w:tcPr>
            <w:tcW w:w="365" w:type="pct"/>
          </w:tcPr>
          <w:p w14:paraId="4FA75F04" w14:textId="109B9016"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6E0BE536" w14:textId="78C42B5F" w:rsidR="00943DAE" w:rsidRPr="00A07BE6" w:rsidRDefault="00A07BE6" w:rsidP="00A07BE6">
            <w:pPr>
              <w:pStyle w:val="NormalWeb"/>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 xml:space="preserve">Pharmacies may </w:t>
            </w:r>
            <w:r w:rsidR="00943DAE" w:rsidRPr="00A07BE6">
              <w:rPr>
                <w:rFonts w:ascii="Arial" w:hAnsi="Arial" w:cs="Arial"/>
                <w:sz w:val="20"/>
                <w:szCs w:val="20"/>
                <w:u w:val="single"/>
              </w:rPr>
              <w:t>dispense</w:t>
            </w:r>
            <w:r w:rsidR="00943DAE" w:rsidRPr="00A07BE6">
              <w:rPr>
                <w:rFonts w:ascii="Arial" w:hAnsi="Arial" w:cs="Arial"/>
                <w:sz w:val="20"/>
                <w:szCs w:val="20"/>
              </w:rPr>
              <w:t xml:space="preserve"> no more than a 30-day supply of schedule II substances.  No restriction on the amount </w:t>
            </w:r>
            <w:r w:rsidR="00943DAE" w:rsidRPr="00A07BE6">
              <w:rPr>
                <w:rFonts w:ascii="Arial" w:hAnsi="Arial" w:cs="Arial"/>
                <w:sz w:val="20"/>
                <w:szCs w:val="20"/>
                <w:u w:val="single"/>
              </w:rPr>
              <w:t>prescribed</w:t>
            </w:r>
          </w:p>
        </w:tc>
        <w:tc>
          <w:tcPr>
            <w:tcW w:w="1653" w:type="pct"/>
          </w:tcPr>
          <w:p w14:paraId="628026B9" w14:textId="77777777" w:rsidR="00943DAE" w:rsidRPr="00A07BE6" w:rsidRDefault="00943DAE" w:rsidP="00943DAE">
            <w:pPr>
              <w:pStyle w:val="NormalWeb"/>
              <w:rPr>
                <w:rFonts w:ascii="Arial" w:hAnsi="Arial" w:cs="Arial"/>
                <w:sz w:val="20"/>
                <w:szCs w:val="20"/>
              </w:rPr>
            </w:pPr>
          </w:p>
        </w:tc>
      </w:tr>
      <w:tr w:rsidR="003A60F7" w:rsidRPr="0046429F" w14:paraId="3C55E5F4" w14:textId="695A5F52" w:rsidTr="00A07BE6">
        <w:trPr>
          <w:trHeight w:val="647"/>
        </w:trPr>
        <w:tc>
          <w:tcPr>
            <w:tcW w:w="961" w:type="pct"/>
          </w:tcPr>
          <w:p w14:paraId="1DB5D15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Texas </w:t>
            </w:r>
          </w:p>
        </w:tc>
        <w:tc>
          <w:tcPr>
            <w:tcW w:w="341" w:type="pct"/>
          </w:tcPr>
          <w:p w14:paraId="632BD535"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239F48B8"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0B574FD" w14:textId="77777777" w:rsidR="00943DAE" w:rsidRPr="00A07BE6" w:rsidRDefault="00943DAE" w:rsidP="00EA7861">
            <w:pPr>
              <w:shd w:val="clear" w:color="auto" w:fill="FFFFFF"/>
              <w:rPr>
                <w:rFonts w:ascii="Arial" w:hAnsi="Arial" w:cs="Arial"/>
                <w:sz w:val="20"/>
                <w:szCs w:val="20"/>
              </w:rPr>
            </w:pPr>
          </w:p>
        </w:tc>
        <w:tc>
          <w:tcPr>
            <w:tcW w:w="1653" w:type="pct"/>
          </w:tcPr>
          <w:p w14:paraId="4B07BE01" w14:textId="77777777" w:rsidR="00943DAE" w:rsidRPr="00A07BE6" w:rsidRDefault="00943DAE" w:rsidP="00EA7861">
            <w:pPr>
              <w:shd w:val="clear" w:color="auto" w:fill="FFFFFF"/>
              <w:rPr>
                <w:rFonts w:ascii="Arial" w:hAnsi="Arial" w:cs="Arial"/>
                <w:sz w:val="20"/>
                <w:szCs w:val="20"/>
              </w:rPr>
            </w:pPr>
          </w:p>
        </w:tc>
      </w:tr>
      <w:tr w:rsidR="003A60F7" w:rsidRPr="0046429F" w14:paraId="49FE3C00" w14:textId="031117D1" w:rsidTr="00A07BE6">
        <w:trPr>
          <w:trHeight w:val="576"/>
        </w:trPr>
        <w:tc>
          <w:tcPr>
            <w:tcW w:w="961" w:type="pct"/>
          </w:tcPr>
          <w:p w14:paraId="46638587" w14:textId="12CB191D" w:rsidR="00943DAE" w:rsidRPr="00A07BE6" w:rsidRDefault="002832AA" w:rsidP="00EA7861">
            <w:pPr>
              <w:shd w:val="clear" w:color="auto" w:fill="FFFFFF"/>
              <w:rPr>
                <w:rFonts w:ascii="Arial" w:hAnsi="Arial" w:cs="Arial"/>
                <w:sz w:val="20"/>
                <w:szCs w:val="20"/>
              </w:rPr>
            </w:pPr>
            <w:hyperlink w:anchor="Utah" w:history="1">
              <w:r w:rsidR="00943DAE" w:rsidRPr="00E535B4">
                <w:rPr>
                  <w:rStyle w:val="Hyperlink"/>
                  <w:rFonts w:ascii="Arial" w:hAnsi="Arial" w:cs="Arial"/>
                  <w:sz w:val="20"/>
                  <w:szCs w:val="20"/>
                </w:rPr>
                <w:t>Utah</w:t>
              </w:r>
            </w:hyperlink>
            <w:r w:rsidR="00943DAE" w:rsidRPr="00A07BE6">
              <w:rPr>
                <w:rFonts w:ascii="Arial" w:hAnsi="Arial" w:cs="Arial"/>
                <w:sz w:val="20"/>
                <w:szCs w:val="20"/>
              </w:rPr>
              <w:t xml:space="preserve"> </w:t>
            </w:r>
          </w:p>
        </w:tc>
        <w:tc>
          <w:tcPr>
            <w:tcW w:w="341" w:type="pct"/>
          </w:tcPr>
          <w:p w14:paraId="7306553F" w14:textId="77777777" w:rsidR="00943DAE" w:rsidRPr="00A07BE6" w:rsidRDefault="00943DAE" w:rsidP="00EA7861">
            <w:pPr>
              <w:shd w:val="clear" w:color="auto" w:fill="FFFFFF"/>
              <w:rPr>
                <w:rFonts w:ascii="Arial" w:hAnsi="Arial" w:cs="Arial"/>
                <w:sz w:val="20"/>
                <w:szCs w:val="20"/>
              </w:rPr>
            </w:pPr>
          </w:p>
        </w:tc>
        <w:tc>
          <w:tcPr>
            <w:tcW w:w="365" w:type="pct"/>
          </w:tcPr>
          <w:p w14:paraId="55013D7C" w14:textId="0FCFAFC7"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38BFC659" w14:textId="63CA0DBF"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 xml:space="preserve">Schedule II and III opiates for </w:t>
            </w:r>
            <w:r w:rsidR="00943DAE" w:rsidRPr="00A07BE6">
              <w:rPr>
                <w:rFonts w:ascii="Arial" w:hAnsi="Arial" w:cs="Arial"/>
                <w:sz w:val="20"/>
                <w:szCs w:val="20"/>
                <w:u w:val="single"/>
              </w:rPr>
              <w:t>acute pain</w:t>
            </w:r>
            <w:r w:rsidR="00943DAE" w:rsidRPr="00A07BE6">
              <w:rPr>
                <w:rFonts w:ascii="Arial" w:hAnsi="Arial" w:cs="Arial"/>
                <w:sz w:val="20"/>
                <w:szCs w:val="20"/>
              </w:rPr>
              <w:t xml:space="preserve"> may not exceed 7 days.</w:t>
            </w:r>
          </w:p>
          <w:p w14:paraId="2499149C" w14:textId="6A7FEBE3"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43DAE" w:rsidRPr="00A07BE6">
              <w:rPr>
                <w:rFonts w:ascii="Arial" w:hAnsi="Arial" w:cs="Arial"/>
                <w:sz w:val="20"/>
                <w:szCs w:val="20"/>
              </w:rPr>
              <w:t xml:space="preserve">Schedule II drugs cannot be prescribed greater than a </w:t>
            </w:r>
            <w:proofErr w:type="gramStart"/>
            <w:r w:rsidR="00943DAE" w:rsidRPr="00A07BE6">
              <w:rPr>
                <w:rFonts w:ascii="Arial" w:hAnsi="Arial" w:cs="Arial"/>
                <w:sz w:val="20"/>
                <w:szCs w:val="20"/>
              </w:rPr>
              <w:t>1 month</w:t>
            </w:r>
            <w:proofErr w:type="gramEnd"/>
            <w:r w:rsidR="00943DAE" w:rsidRPr="00A07BE6">
              <w:rPr>
                <w:rFonts w:ascii="Arial" w:hAnsi="Arial" w:cs="Arial"/>
                <w:sz w:val="20"/>
                <w:szCs w:val="20"/>
              </w:rPr>
              <w:t xml:space="preserve"> supply</w:t>
            </w:r>
          </w:p>
          <w:p w14:paraId="2BA09198" w14:textId="35668316" w:rsidR="00943DAE" w:rsidRPr="00A07BE6" w:rsidRDefault="00943DAE" w:rsidP="00EA7861">
            <w:pPr>
              <w:shd w:val="clear" w:color="auto" w:fill="FFFFFF"/>
              <w:rPr>
                <w:rFonts w:ascii="Arial" w:hAnsi="Arial" w:cs="Arial"/>
                <w:sz w:val="20"/>
                <w:szCs w:val="20"/>
              </w:rPr>
            </w:pPr>
          </w:p>
        </w:tc>
        <w:tc>
          <w:tcPr>
            <w:tcW w:w="1653" w:type="pct"/>
          </w:tcPr>
          <w:p w14:paraId="41CB4C2C" w14:textId="77777777" w:rsidR="00943DAE" w:rsidRPr="00A07BE6" w:rsidRDefault="00943DAE" w:rsidP="00943DAE">
            <w:pPr>
              <w:pStyle w:val="ListParagraph"/>
              <w:numPr>
                <w:ilvl w:val="0"/>
                <w:numId w:val="1"/>
              </w:numPr>
              <w:shd w:val="clear" w:color="auto" w:fill="FFFFFF"/>
              <w:rPr>
                <w:rFonts w:ascii="Arial" w:hAnsi="Arial" w:cs="Arial"/>
                <w:sz w:val="20"/>
                <w:szCs w:val="20"/>
              </w:rPr>
            </w:pPr>
          </w:p>
        </w:tc>
      </w:tr>
      <w:tr w:rsidR="003A60F7" w:rsidRPr="0046429F" w14:paraId="540A4070" w14:textId="2F360403" w:rsidTr="00A07BE6">
        <w:trPr>
          <w:trHeight w:val="576"/>
        </w:trPr>
        <w:tc>
          <w:tcPr>
            <w:tcW w:w="961" w:type="pct"/>
          </w:tcPr>
          <w:p w14:paraId="3950A64A" w14:textId="23F0C96B" w:rsidR="00943DAE" w:rsidRPr="00A07BE6" w:rsidRDefault="002832AA" w:rsidP="00EA7861">
            <w:pPr>
              <w:shd w:val="clear" w:color="auto" w:fill="FFFFFF"/>
              <w:rPr>
                <w:rFonts w:ascii="Arial" w:hAnsi="Arial" w:cs="Arial"/>
                <w:sz w:val="20"/>
                <w:szCs w:val="20"/>
              </w:rPr>
            </w:pPr>
            <w:hyperlink w:anchor="vermont" w:history="1">
              <w:r w:rsidR="00943DAE" w:rsidRPr="00E535B4">
                <w:rPr>
                  <w:rStyle w:val="Hyperlink"/>
                  <w:rFonts w:ascii="Arial" w:hAnsi="Arial" w:cs="Arial"/>
                  <w:sz w:val="20"/>
                  <w:szCs w:val="20"/>
                </w:rPr>
                <w:t>Vermont</w:t>
              </w:r>
            </w:hyperlink>
            <w:r w:rsidR="00943DAE" w:rsidRPr="00A07BE6">
              <w:rPr>
                <w:rFonts w:ascii="Arial" w:hAnsi="Arial" w:cs="Arial"/>
                <w:sz w:val="20"/>
                <w:szCs w:val="20"/>
              </w:rPr>
              <w:t xml:space="preserve"> </w:t>
            </w:r>
          </w:p>
        </w:tc>
        <w:tc>
          <w:tcPr>
            <w:tcW w:w="341" w:type="pct"/>
          </w:tcPr>
          <w:p w14:paraId="66083A00" w14:textId="56953659" w:rsidR="00943DAE" w:rsidRPr="00A07BE6" w:rsidRDefault="00943DAE" w:rsidP="00EA7861">
            <w:pPr>
              <w:shd w:val="clear" w:color="auto" w:fill="FFFFFF"/>
              <w:rPr>
                <w:rFonts w:ascii="Arial" w:hAnsi="Arial" w:cs="Arial"/>
                <w:sz w:val="20"/>
                <w:szCs w:val="20"/>
              </w:rPr>
            </w:pPr>
          </w:p>
        </w:tc>
        <w:tc>
          <w:tcPr>
            <w:tcW w:w="365" w:type="pct"/>
          </w:tcPr>
          <w:p w14:paraId="64A5F906" w14:textId="231EF1F5" w:rsidR="00943DAE" w:rsidRPr="00A07BE6" w:rsidRDefault="00A07BE6" w:rsidP="00EA7861">
            <w:pPr>
              <w:shd w:val="clear" w:color="auto" w:fill="FFFFFF"/>
              <w:rPr>
                <w:rFonts w:ascii="Arial" w:hAnsi="Arial" w:cs="Arial"/>
                <w:sz w:val="20"/>
                <w:szCs w:val="20"/>
              </w:rPr>
            </w:pPr>
            <w:r>
              <w:rPr>
                <w:rFonts w:ascii="Arial" w:hAnsi="Arial" w:cs="Arial"/>
                <w:sz w:val="20"/>
                <w:szCs w:val="20"/>
              </w:rPr>
              <w:t>x</w:t>
            </w:r>
          </w:p>
        </w:tc>
        <w:tc>
          <w:tcPr>
            <w:tcW w:w="1680" w:type="pct"/>
            <w:shd w:val="clear" w:color="auto" w:fill="auto"/>
          </w:tcPr>
          <w:p w14:paraId="12328844" w14:textId="15F9525D" w:rsidR="00943DAE"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108E4" w:rsidRPr="00A07BE6">
              <w:rPr>
                <w:rFonts w:ascii="Arial" w:hAnsi="Arial" w:cs="Arial"/>
                <w:sz w:val="20"/>
                <w:szCs w:val="20"/>
              </w:rPr>
              <w:t>Mild pain: 24 MME/day</w:t>
            </w:r>
          </w:p>
          <w:p w14:paraId="2E2F8EEA" w14:textId="2DBC0109" w:rsidR="009108E4" w:rsidRPr="00A07BE6" w:rsidRDefault="00A07BE6" w:rsidP="00A07BE6">
            <w:pPr>
              <w:shd w:val="clear" w:color="auto" w:fill="FFFFFF"/>
              <w:rPr>
                <w:rFonts w:ascii="Arial" w:hAnsi="Arial" w:cs="Arial"/>
                <w:sz w:val="20"/>
                <w:szCs w:val="20"/>
              </w:rPr>
            </w:pPr>
            <w:r>
              <w:rPr>
                <w:rFonts w:ascii="Arial" w:hAnsi="Arial" w:cs="Arial"/>
                <w:sz w:val="20"/>
                <w:szCs w:val="20"/>
              </w:rPr>
              <w:t xml:space="preserve">- </w:t>
            </w:r>
            <w:r w:rsidR="009108E4" w:rsidRPr="00A07BE6">
              <w:rPr>
                <w:rFonts w:ascii="Arial" w:hAnsi="Arial" w:cs="Arial"/>
                <w:sz w:val="20"/>
                <w:szCs w:val="20"/>
              </w:rPr>
              <w:t>Moderate pain: 32 MME/day</w:t>
            </w:r>
          </w:p>
          <w:p w14:paraId="4E4F5204" w14:textId="0ACEAE93" w:rsidR="009108E4" w:rsidRPr="00A07BE6" w:rsidRDefault="00A07BE6" w:rsidP="00A07BE6">
            <w:pPr>
              <w:shd w:val="clear" w:color="auto" w:fill="FFFFFF"/>
              <w:rPr>
                <w:rFonts w:ascii="Arial" w:hAnsi="Arial" w:cs="Arial"/>
                <w:sz w:val="20"/>
                <w:szCs w:val="20"/>
              </w:rPr>
            </w:pPr>
            <w:r>
              <w:rPr>
                <w:rFonts w:ascii="Arial" w:hAnsi="Arial" w:cs="Arial"/>
                <w:sz w:val="20"/>
                <w:szCs w:val="20"/>
              </w:rPr>
              <w:t>- Extreme</w:t>
            </w:r>
            <w:r w:rsidR="009108E4" w:rsidRPr="00A07BE6">
              <w:rPr>
                <w:rFonts w:ascii="Arial" w:hAnsi="Arial" w:cs="Arial"/>
                <w:sz w:val="20"/>
                <w:szCs w:val="20"/>
              </w:rPr>
              <w:t xml:space="preserve"> pain: 50 MME/day</w:t>
            </w:r>
          </w:p>
        </w:tc>
        <w:tc>
          <w:tcPr>
            <w:tcW w:w="1653" w:type="pct"/>
          </w:tcPr>
          <w:p w14:paraId="4644B145" w14:textId="77777777" w:rsidR="00943DAE" w:rsidRPr="00A07BE6" w:rsidRDefault="00943DAE" w:rsidP="00EA7861">
            <w:pPr>
              <w:shd w:val="clear" w:color="auto" w:fill="FFFFFF"/>
              <w:rPr>
                <w:rFonts w:ascii="Arial" w:hAnsi="Arial" w:cs="Arial"/>
                <w:sz w:val="20"/>
                <w:szCs w:val="20"/>
              </w:rPr>
            </w:pPr>
          </w:p>
        </w:tc>
      </w:tr>
      <w:tr w:rsidR="003A60F7" w:rsidRPr="0046429F" w14:paraId="449AC182" w14:textId="54517729" w:rsidTr="00A07BE6">
        <w:trPr>
          <w:trHeight w:val="576"/>
        </w:trPr>
        <w:tc>
          <w:tcPr>
            <w:tcW w:w="961" w:type="pct"/>
          </w:tcPr>
          <w:p w14:paraId="2856F27D" w14:textId="718A711C"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Virginia </w:t>
            </w:r>
          </w:p>
        </w:tc>
        <w:tc>
          <w:tcPr>
            <w:tcW w:w="341" w:type="pct"/>
          </w:tcPr>
          <w:p w14:paraId="2AA16B2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0D992E96"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489CDB6D" w14:textId="77777777" w:rsidR="00943DAE" w:rsidRPr="00A07BE6" w:rsidRDefault="00943DAE" w:rsidP="00EA7861">
            <w:pPr>
              <w:shd w:val="clear" w:color="auto" w:fill="FFFFFF"/>
              <w:rPr>
                <w:rFonts w:ascii="Arial" w:hAnsi="Arial" w:cs="Arial"/>
                <w:sz w:val="20"/>
                <w:szCs w:val="20"/>
              </w:rPr>
            </w:pPr>
          </w:p>
        </w:tc>
        <w:tc>
          <w:tcPr>
            <w:tcW w:w="1653" w:type="pct"/>
          </w:tcPr>
          <w:p w14:paraId="54554A97" w14:textId="77777777" w:rsidR="00943DAE" w:rsidRPr="00A07BE6" w:rsidRDefault="00943DAE" w:rsidP="00EA7861">
            <w:pPr>
              <w:shd w:val="clear" w:color="auto" w:fill="FFFFFF"/>
              <w:rPr>
                <w:rFonts w:ascii="Arial" w:hAnsi="Arial" w:cs="Arial"/>
                <w:sz w:val="20"/>
                <w:szCs w:val="20"/>
              </w:rPr>
            </w:pPr>
          </w:p>
        </w:tc>
      </w:tr>
      <w:tr w:rsidR="003A60F7" w:rsidRPr="0046429F" w14:paraId="59860DA3" w14:textId="671B75DE" w:rsidTr="00A07BE6">
        <w:trPr>
          <w:trHeight w:val="576"/>
        </w:trPr>
        <w:tc>
          <w:tcPr>
            <w:tcW w:w="961" w:type="pct"/>
          </w:tcPr>
          <w:p w14:paraId="7FFE7B0E"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Washington </w:t>
            </w:r>
          </w:p>
        </w:tc>
        <w:tc>
          <w:tcPr>
            <w:tcW w:w="341" w:type="pct"/>
          </w:tcPr>
          <w:p w14:paraId="60C3B854"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4F834C40"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7B111601" w14:textId="77777777" w:rsidR="00943DAE" w:rsidRPr="00A07BE6" w:rsidRDefault="00943DAE" w:rsidP="00EA7861">
            <w:pPr>
              <w:shd w:val="clear" w:color="auto" w:fill="FFFFFF"/>
              <w:rPr>
                <w:rFonts w:ascii="Arial" w:hAnsi="Arial" w:cs="Arial"/>
                <w:sz w:val="20"/>
                <w:szCs w:val="20"/>
              </w:rPr>
            </w:pPr>
          </w:p>
        </w:tc>
        <w:tc>
          <w:tcPr>
            <w:tcW w:w="1653" w:type="pct"/>
          </w:tcPr>
          <w:p w14:paraId="2385BEE2" w14:textId="77777777" w:rsidR="00943DAE" w:rsidRPr="00A07BE6" w:rsidRDefault="00943DAE" w:rsidP="00EA7861">
            <w:pPr>
              <w:shd w:val="clear" w:color="auto" w:fill="FFFFFF"/>
              <w:rPr>
                <w:rFonts w:ascii="Arial" w:hAnsi="Arial" w:cs="Arial"/>
                <w:sz w:val="20"/>
                <w:szCs w:val="20"/>
              </w:rPr>
            </w:pPr>
          </w:p>
        </w:tc>
      </w:tr>
      <w:tr w:rsidR="003A60F7" w:rsidRPr="0046429F" w14:paraId="695C091C" w14:textId="5CF8B9E5" w:rsidTr="00A07BE6">
        <w:trPr>
          <w:trHeight w:val="576"/>
        </w:trPr>
        <w:tc>
          <w:tcPr>
            <w:tcW w:w="961" w:type="pct"/>
          </w:tcPr>
          <w:p w14:paraId="06C60800"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West Virginia </w:t>
            </w:r>
          </w:p>
        </w:tc>
        <w:tc>
          <w:tcPr>
            <w:tcW w:w="341" w:type="pct"/>
          </w:tcPr>
          <w:p w14:paraId="762D9D0C"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4EEEC647"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9396171" w14:textId="77777777" w:rsidR="00943DAE" w:rsidRPr="00A07BE6" w:rsidRDefault="00943DAE" w:rsidP="00EA7861">
            <w:pPr>
              <w:shd w:val="clear" w:color="auto" w:fill="FFFFFF"/>
              <w:rPr>
                <w:rFonts w:ascii="Arial" w:hAnsi="Arial" w:cs="Arial"/>
                <w:sz w:val="20"/>
                <w:szCs w:val="20"/>
              </w:rPr>
            </w:pPr>
          </w:p>
        </w:tc>
        <w:tc>
          <w:tcPr>
            <w:tcW w:w="1653" w:type="pct"/>
          </w:tcPr>
          <w:p w14:paraId="4D005F35" w14:textId="77777777" w:rsidR="00943DAE" w:rsidRPr="00A07BE6" w:rsidRDefault="00943DAE" w:rsidP="00EA7861">
            <w:pPr>
              <w:shd w:val="clear" w:color="auto" w:fill="FFFFFF"/>
              <w:rPr>
                <w:rFonts w:ascii="Arial" w:hAnsi="Arial" w:cs="Arial"/>
                <w:sz w:val="20"/>
                <w:szCs w:val="20"/>
              </w:rPr>
            </w:pPr>
          </w:p>
        </w:tc>
      </w:tr>
      <w:tr w:rsidR="003A60F7" w:rsidRPr="0046429F" w14:paraId="0A061610" w14:textId="22514601" w:rsidTr="00A07BE6">
        <w:trPr>
          <w:trHeight w:val="576"/>
        </w:trPr>
        <w:tc>
          <w:tcPr>
            <w:tcW w:w="961" w:type="pct"/>
          </w:tcPr>
          <w:p w14:paraId="0AD667F1"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Wisconsin</w:t>
            </w:r>
          </w:p>
        </w:tc>
        <w:tc>
          <w:tcPr>
            <w:tcW w:w="341" w:type="pct"/>
          </w:tcPr>
          <w:p w14:paraId="5E5E4A30"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6250F1C5"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565806B4" w14:textId="77777777" w:rsidR="00943DAE" w:rsidRPr="00A07BE6" w:rsidRDefault="00943DAE" w:rsidP="00EA7861">
            <w:pPr>
              <w:shd w:val="clear" w:color="auto" w:fill="FFFFFF"/>
              <w:rPr>
                <w:rFonts w:ascii="Arial" w:hAnsi="Arial" w:cs="Arial"/>
                <w:sz w:val="20"/>
                <w:szCs w:val="20"/>
              </w:rPr>
            </w:pPr>
          </w:p>
        </w:tc>
        <w:tc>
          <w:tcPr>
            <w:tcW w:w="1653" w:type="pct"/>
          </w:tcPr>
          <w:p w14:paraId="22F74E5C" w14:textId="77777777" w:rsidR="00943DAE" w:rsidRPr="00A07BE6" w:rsidRDefault="00943DAE" w:rsidP="00EA7861">
            <w:pPr>
              <w:shd w:val="clear" w:color="auto" w:fill="FFFFFF"/>
              <w:rPr>
                <w:rFonts w:ascii="Arial" w:hAnsi="Arial" w:cs="Arial"/>
                <w:sz w:val="20"/>
                <w:szCs w:val="20"/>
              </w:rPr>
            </w:pPr>
          </w:p>
        </w:tc>
      </w:tr>
      <w:tr w:rsidR="003A60F7" w:rsidRPr="0046429F" w14:paraId="7DFED45B" w14:textId="0485E988" w:rsidTr="00A07BE6">
        <w:trPr>
          <w:trHeight w:val="576"/>
        </w:trPr>
        <w:tc>
          <w:tcPr>
            <w:tcW w:w="961" w:type="pct"/>
          </w:tcPr>
          <w:p w14:paraId="26892228"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 xml:space="preserve">Wyoming </w:t>
            </w:r>
          </w:p>
        </w:tc>
        <w:tc>
          <w:tcPr>
            <w:tcW w:w="341" w:type="pct"/>
          </w:tcPr>
          <w:p w14:paraId="75F010CD" w14:textId="77777777" w:rsidR="00943DAE" w:rsidRPr="00A07BE6" w:rsidRDefault="00943DAE" w:rsidP="00EA7861">
            <w:pPr>
              <w:shd w:val="clear" w:color="auto" w:fill="FFFFFF"/>
              <w:rPr>
                <w:rFonts w:ascii="Arial" w:hAnsi="Arial" w:cs="Arial"/>
                <w:sz w:val="20"/>
                <w:szCs w:val="20"/>
              </w:rPr>
            </w:pPr>
            <w:r w:rsidRPr="00A07BE6">
              <w:rPr>
                <w:rFonts w:ascii="Arial" w:hAnsi="Arial" w:cs="Arial"/>
                <w:sz w:val="20"/>
                <w:szCs w:val="20"/>
              </w:rPr>
              <w:t>x</w:t>
            </w:r>
          </w:p>
        </w:tc>
        <w:tc>
          <w:tcPr>
            <w:tcW w:w="365" w:type="pct"/>
          </w:tcPr>
          <w:p w14:paraId="15C17220" w14:textId="77777777" w:rsidR="00943DAE" w:rsidRPr="00A07BE6" w:rsidRDefault="00943DAE" w:rsidP="00EA7861">
            <w:pPr>
              <w:shd w:val="clear" w:color="auto" w:fill="FFFFFF"/>
              <w:rPr>
                <w:rFonts w:ascii="Arial" w:hAnsi="Arial" w:cs="Arial"/>
                <w:sz w:val="20"/>
                <w:szCs w:val="20"/>
              </w:rPr>
            </w:pPr>
          </w:p>
        </w:tc>
        <w:tc>
          <w:tcPr>
            <w:tcW w:w="1680" w:type="pct"/>
            <w:shd w:val="clear" w:color="auto" w:fill="auto"/>
          </w:tcPr>
          <w:p w14:paraId="3943ED99" w14:textId="77777777" w:rsidR="00943DAE" w:rsidRPr="00A07BE6" w:rsidRDefault="00943DAE" w:rsidP="00EA7861">
            <w:pPr>
              <w:shd w:val="clear" w:color="auto" w:fill="FFFFFF"/>
              <w:rPr>
                <w:rFonts w:ascii="Arial" w:hAnsi="Arial" w:cs="Arial"/>
                <w:sz w:val="20"/>
                <w:szCs w:val="20"/>
              </w:rPr>
            </w:pPr>
          </w:p>
        </w:tc>
        <w:tc>
          <w:tcPr>
            <w:tcW w:w="1653" w:type="pct"/>
          </w:tcPr>
          <w:p w14:paraId="205CAC2C" w14:textId="77777777" w:rsidR="00943DAE" w:rsidRPr="00A07BE6" w:rsidRDefault="00943DAE" w:rsidP="00EA7861">
            <w:pPr>
              <w:shd w:val="clear" w:color="auto" w:fill="FFFFFF"/>
              <w:rPr>
                <w:rFonts w:ascii="Arial" w:hAnsi="Arial" w:cs="Arial"/>
                <w:sz w:val="20"/>
                <w:szCs w:val="20"/>
              </w:rPr>
            </w:pPr>
          </w:p>
        </w:tc>
      </w:tr>
    </w:tbl>
    <w:p w14:paraId="342595BB" w14:textId="77777777" w:rsidR="0039531B" w:rsidRDefault="002832AA"/>
    <w:p w14:paraId="4860808D" w14:textId="39308BB2" w:rsidR="00974DF6" w:rsidRPr="00974DF6" w:rsidRDefault="00974DF6">
      <w:pPr>
        <w:rPr>
          <w:b/>
          <w:sz w:val="28"/>
          <w:szCs w:val="28"/>
        </w:rPr>
      </w:pPr>
      <w:r w:rsidRPr="00974DF6">
        <w:rPr>
          <w:b/>
          <w:sz w:val="28"/>
          <w:szCs w:val="28"/>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7826"/>
      </w:tblGrid>
      <w:tr w:rsidR="00A07BE6" w:rsidRPr="0046429F" w14:paraId="3053F25A" w14:textId="77777777" w:rsidTr="00E535B4">
        <w:tc>
          <w:tcPr>
            <w:tcW w:w="1524" w:type="dxa"/>
            <w:shd w:val="clear" w:color="auto" w:fill="auto"/>
          </w:tcPr>
          <w:p w14:paraId="20EDE55A" w14:textId="77777777" w:rsidR="00582F3E" w:rsidRPr="00090F0E" w:rsidRDefault="00582F3E" w:rsidP="00EA7861">
            <w:pPr>
              <w:rPr>
                <w:rFonts w:ascii="Arial" w:hAnsi="Arial" w:cs="Arial"/>
                <w:b/>
                <w:sz w:val="28"/>
                <w:szCs w:val="28"/>
              </w:rPr>
            </w:pPr>
            <w:r w:rsidRPr="00090F0E">
              <w:rPr>
                <w:rFonts w:ascii="Arial" w:hAnsi="Arial" w:cs="Arial"/>
                <w:b/>
                <w:sz w:val="28"/>
                <w:szCs w:val="28"/>
              </w:rPr>
              <w:t>State</w:t>
            </w:r>
          </w:p>
        </w:tc>
        <w:tc>
          <w:tcPr>
            <w:tcW w:w="7826" w:type="dxa"/>
            <w:shd w:val="clear" w:color="auto" w:fill="auto"/>
          </w:tcPr>
          <w:p w14:paraId="61846CEF" w14:textId="40784132" w:rsidR="00582F3E" w:rsidRPr="00090F0E" w:rsidRDefault="00582F3E" w:rsidP="00A07BE6">
            <w:pPr>
              <w:jc w:val="center"/>
              <w:rPr>
                <w:rFonts w:ascii="Arial" w:hAnsi="Arial" w:cs="Arial"/>
                <w:b/>
                <w:sz w:val="28"/>
                <w:szCs w:val="28"/>
              </w:rPr>
            </w:pPr>
            <w:r w:rsidRPr="00090F0E">
              <w:rPr>
                <w:rFonts w:ascii="Arial" w:hAnsi="Arial" w:cs="Arial"/>
                <w:b/>
                <w:sz w:val="28"/>
                <w:szCs w:val="28"/>
              </w:rPr>
              <w:t>Excerpts of State Law</w:t>
            </w:r>
            <w:r w:rsidR="00A07BE6">
              <w:rPr>
                <w:rFonts w:ascii="Arial" w:hAnsi="Arial" w:cs="Arial"/>
                <w:b/>
                <w:sz w:val="28"/>
                <w:szCs w:val="28"/>
              </w:rPr>
              <w:t>s/Regulations</w:t>
            </w:r>
            <w:r w:rsidRPr="00090F0E">
              <w:rPr>
                <w:rFonts w:ascii="Arial" w:hAnsi="Arial" w:cs="Arial"/>
                <w:b/>
                <w:sz w:val="28"/>
                <w:szCs w:val="28"/>
              </w:rPr>
              <w:t xml:space="preserve"> Pertaining to Opioid Prescription Limits</w:t>
            </w:r>
          </w:p>
        </w:tc>
      </w:tr>
      <w:tr w:rsidR="00A07BE6" w:rsidRPr="0046429F" w14:paraId="5E49225D" w14:textId="77777777" w:rsidTr="00E535B4">
        <w:tc>
          <w:tcPr>
            <w:tcW w:w="1524" w:type="dxa"/>
            <w:shd w:val="clear" w:color="auto" w:fill="auto"/>
          </w:tcPr>
          <w:p w14:paraId="1F854542" w14:textId="2D64EB67" w:rsidR="00582F3E" w:rsidRPr="0046429F" w:rsidRDefault="00A07BE6" w:rsidP="00EA7861">
            <w:pPr>
              <w:rPr>
                <w:rFonts w:ascii="Arial" w:hAnsi="Arial" w:cs="Arial"/>
                <w:sz w:val="20"/>
                <w:szCs w:val="20"/>
              </w:rPr>
            </w:pPr>
            <w:bookmarkStart w:id="1" w:name="Connecticut"/>
            <w:r>
              <w:rPr>
                <w:rFonts w:ascii="Arial" w:hAnsi="Arial" w:cs="Arial"/>
                <w:sz w:val="20"/>
                <w:szCs w:val="20"/>
              </w:rPr>
              <w:t>Connecticut</w:t>
            </w:r>
          </w:p>
          <w:bookmarkEnd w:id="1"/>
          <w:p w14:paraId="68405FEE" w14:textId="77777777" w:rsidR="00943DAE" w:rsidRDefault="00943DAE" w:rsidP="00EA7861">
            <w:pPr>
              <w:rPr>
                <w:rFonts w:ascii="Arial" w:hAnsi="Arial" w:cs="Arial"/>
                <w:sz w:val="20"/>
                <w:szCs w:val="20"/>
              </w:rPr>
            </w:pPr>
          </w:p>
          <w:p w14:paraId="56BEB14B" w14:textId="77777777" w:rsidR="00582F3E" w:rsidRPr="0046429F" w:rsidRDefault="00582F3E" w:rsidP="00EA7861">
            <w:pPr>
              <w:rPr>
                <w:rFonts w:ascii="Arial" w:hAnsi="Arial" w:cs="Arial"/>
                <w:sz w:val="20"/>
                <w:szCs w:val="20"/>
              </w:rPr>
            </w:pPr>
            <w:r w:rsidRPr="0046429F">
              <w:rPr>
                <w:rFonts w:ascii="Arial" w:hAnsi="Arial" w:cs="Arial"/>
                <w:sz w:val="20"/>
                <w:szCs w:val="20"/>
              </w:rPr>
              <w:t>Public Act No. 16-43</w:t>
            </w:r>
          </w:p>
          <w:p w14:paraId="08AD2E91" w14:textId="77777777" w:rsidR="00943DAE" w:rsidRDefault="00943DAE" w:rsidP="00EA7861">
            <w:pPr>
              <w:rPr>
                <w:rFonts w:ascii="Arial" w:hAnsi="Arial" w:cs="Arial"/>
                <w:sz w:val="20"/>
                <w:szCs w:val="20"/>
              </w:rPr>
            </w:pPr>
          </w:p>
          <w:p w14:paraId="6CA46C8D" w14:textId="77777777" w:rsidR="00582F3E" w:rsidRPr="0046429F" w:rsidRDefault="00582F3E" w:rsidP="00EA7861">
            <w:pPr>
              <w:rPr>
                <w:rFonts w:ascii="Arial" w:hAnsi="Arial" w:cs="Arial"/>
                <w:sz w:val="20"/>
                <w:szCs w:val="20"/>
              </w:rPr>
            </w:pPr>
            <w:r w:rsidRPr="0046429F">
              <w:rPr>
                <w:rFonts w:ascii="Arial" w:hAnsi="Arial" w:cs="Arial"/>
                <w:sz w:val="20"/>
                <w:szCs w:val="20"/>
              </w:rPr>
              <w:t>2016</w:t>
            </w:r>
          </w:p>
        </w:tc>
        <w:tc>
          <w:tcPr>
            <w:tcW w:w="7826" w:type="dxa"/>
            <w:shd w:val="clear" w:color="auto" w:fill="auto"/>
          </w:tcPr>
          <w:p w14:paraId="7AE5430C"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Section 1. Section 17a-714a</w:t>
            </w:r>
          </w:p>
          <w:p w14:paraId="484A1DDE"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w:t>
            </w:r>
          </w:p>
          <w:p w14:paraId="5E68A6E3"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b) When issuing a prescription for an opioid drug to an adult patient for the first time for outpatient use, a prescribing practitioner who is authorized to prescribe an opioid drug shall not issue a prescription for more than </w:t>
            </w:r>
            <w:r w:rsidRPr="00943DAE">
              <w:rPr>
                <w:rFonts w:ascii="Arial" w:hAnsi="Arial" w:cs="Arial"/>
                <w:sz w:val="20"/>
                <w:szCs w:val="20"/>
              </w:rPr>
              <w:t xml:space="preserve">a </w:t>
            </w:r>
            <w:r w:rsidRPr="00943DAE">
              <w:rPr>
                <w:rFonts w:ascii="Arial" w:hAnsi="Arial" w:cs="Arial"/>
                <w:b/>
                <w:sz w:val="20"/>
                <w:szCs w:val="20"/>
              </w:rPr>
              <w:t>seven-day supply</w:t>
            </w:r>
            <w:r w:rsidRPr="0046429F">
              <w:rPr>
                <w:rFonts w:ascii="Arial" w:hAnsi="Arial" w:cs="Arial"/>
                <w:sz w:val="20"/>
                <w:szCs w:val="20"/>
              </w:rPr>
              <w:t xml:space="preserve"> of such drug, as recommended in the National Centers for Disease Control and Prevention's Guideline for Prescribing Opioids for Chronic Pain.</w:t>
            </w:r>
          </w:p>
          <w:p w14:paraId="6FD7391D"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(c) A prescribing practitioner shall not issue a prescription for an opioid drug to a minor for more than a seven-day supply of such drug at any time. When issuing a prescription for an opioid drug to a minor for less than a seven-day supply of such drug, the prescribing practitioner shall discuss the risks associated with use of an opioid drug, including, but not limited to, the risks of addiction and overdose associated with opioid drugs and the dangers of taking opioid drugs with alcohol, benzodiazepines and other central nervous system depressants, and the reasons why the prescription is necessary with (1) the minor, and (2) the custodial parent, guardian or other person having legal custody of the minor if such parent, guardian or other person is present at the time of issuance.</w:t>
            </w:r>
          </w:p>
          <w:p w14:paraId="2EB707E5"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(d) Notwithstanding the provisions of subsections (b) and (c) of this section, if, in the professional medical judgment of a prescribing practitioner, more than a seven-day supply of an opioid drug is required to treat an adult patient's or minor patient's acute medical condition, as determined by the prescribing practitioner, or is necessary for the treatment of chronic pain, pain associated with a cancer diagnoses or for palliative care, then the prescribing practitioner may issue a prescription for the quantity needed to treat the acute medical condition, chronic pain, pain associated with a cancer diagnosis or pain experienced while the patient is in palliative care. The condition triggering the prescription of an opioid drug for more than a seven-day supply shall be documented in the patient's medical record and the practitioner shall indicate that an alternative to the opioid drug was not appropriate to address the medical condition.</w:t>
            </w:r>
          </w:p>
          <w:p w14:paraId="3EB6A77F"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(e) The provisions of subsections (b), (c) and (d) of this section shall not apply to medications designed for the treatment of abuse of or dependence on an opioid drug, including, but not limited to, opioid agonists and opioid antagonists.</w:t>
            </w:r>
          </w:p>
          <w:p w14:paraId="00447BAC" w14:textId="77777777" w:rsidR="00582F3E" w:rsidRPr="0046429F" w:rsidRDefault="00582F3E" w:rsidP="00EA7861">
            <w:pPr>
              <w:rPr>
                <w:rFonts w:ascii="Arial" w:hAnsi="Arial" w:cs="Arial"/>
                <w:sz w:val="20"/>
                <w:szCs w:val="20"/>
              </w:rPr>
            </w:pPr>
          </w:p>
        </w:tc>
      </w:tr>
      <w:tr w:rsidR="00A07BE6" w:rsidRPr="0046429F" w14:paraId="25B77014" w14:textId="77777777" w:rsidTr="00E535B4">
        <w:tc>
          <w:tcPr>
            <w:tcW w:w="1524" w:type="dxa"/>
            <w:shd w:val="clear" w:color="auto" w:fill="auto"/>
          </w:tcPr>
          <w:p w14:paraId="36B8426C" w14:textId="1F67FAC0" w:rsidR="00582F3E" w:rsidRPr="0046429F" w:rsidRDefault="00A07BE6" w:rsidP="00EA7861">
            <w:pPr>
              <w:rPr>
                <w:rFonts w:ascii="Arial" w:hAnsi="Arial" w:cs="Arial"/>
                <w:sz w:val="20"/>
                <w:szCs w:val="20"/>
              </w:rPr>
            </w:pPr>
            <w:bookmarkStart w:id="2" w:name="Delaware"/>
            <w:r>
              <w:rPr>
                <w:rFonts w:ascii="Arial" w:hAnsi="Arial" w:cs="Arial"/>
                <w:sz w:val="20"/>
                <w:szCs w:val="20"/>
              </w:rPr>
              <w:t>Delaware</w:t>
            </w:r>
          </w:p>
          <w:bookmarkEnd w:id="2"/>
          <w:p w14:paraId="55D8FC07" w14:textId="77777777" w:rsidR="00582F3E" w:rsidRPr="0046429F" w:rsidRDefault="00582F3E" w:rsidP="00EA7861">
            <w:pPr>
              <w:rPr>
                <w:rFonts w:ascii="Arial" w:hAnsi="Arial" w:cs="Arial"/>
                <w:sz w:val="20"/>
                <w:szCs w:val="20"/>
              </w:rPr>
            </w:pPr>
          </w:p>
          <w:p w14:paraId="00498DBC" w14:textId="77777777" w:rsidR="00582F3E" w:rsidRPr="0046429F" w:rsidRDefault="00582F3E" w:rsidP="00EA7861">
            <w:pPr>
              <w:rPr>
                <w:rFonts w:ascii="Arial" w:hAnsi="Arial" w:cs="Arial"/>
                <w:sz w:val="20"/>
                <w:szCs w:val="20"/>
              </w:rPr>
            </w:pPr>
            <w:r w:rsidRPr="0046429F">
              <w:rPr>
                <w:rFonts w:ascii="Arial" w:hAnsi="Arial" w:cs="Arial"/>
                <w:sz w:val="20"/>
                <w:szCs w:val="20"/>
              </w:rPr>
              <w:t xml:space="preserve">16 </w:t>
            </w:r>
            <w:proofErr w:type="spellStart"/>
            <w:r w:rsidRPr="0046429F">
              <w:rPr>
                <w:rFonts w:ascii="Arial" w:hAnsi="Arial" w:cs="Arial"/>
                <w:sz w:val="20"/>
                <w:szCs w:val="20"/>
              </w:rPr>
              <w:t>Del.C</w:t>
            </w:r>
            <w:proofErr w:type="spellEnd"/>
            <w:r w:rsidRPr="0046429F">
              <w:rPr>
                <w:rFonts w:ascii="Arial" w:hAnsi="Arial" w:cs="Arial"/>
                <w:sz w:val="20"/>
                <w:szCs w:val="20"/>
              </w:rPr>
              <w:t>. §4731</w:t>
            </w:r>
          </w:p>
          <w:p w14:paraId="20CF1C12" w14:textId="77777777" w:rsidR="00582F3E" w:rsidRPr="0046429F" w:rsidRDefault="00582F3E" w:rsidP="00EA7861">
            <w:pPr>
              <w:rPr>
                <w:rFonts w:ascii="Arial" w:hAnsi="Arial" w:cs="Arial"/>
                <w:sz w:val="20"/>
                <w:szCs w:val="20"/>
              </w:rPr>
            </w:pPr>
          </w:p>
          <w:p w14:paraId="4474AFEA" w14:textId="77777777" w:rsidR="00582F3E" w:rsidRPr="0046429F" w:rsidRDefault="00582F3E" w:rsidP="00EA7861">
            <w:pPr>
              <w:rPr>
                <w:rFonts w:ascii="Arial" w:hAnsi="Arial" w:cs="Arial"/>
                <w:sz w:val="20"/>
                <w:szCs w:val="20"/>
              </w:rPr>
            </w:pPr>
            <w:proofErr w:type="spellStart"/>
            <w:r w:rsidRPr="0046429F">
              <w:rPr>
                <w:rFonts w:ascii="Arial" w:hAnsi="Arial" w:cs="Arial"/>
                <w:sz w:val="20"/>
                <w:szCs w:val="20"/>
              </w:rPr>
              <w:t>Eff</w:t>
            </w:r>
            <w:proofErr w:type="spellEnd"/>
            <w:r w:rsidRPr="0046429F">
              <w:rPr>
                <w:rFonts w:ascii="Arial" w:hAnsi="Arial" w:cs="Arial"/>
                <w:sz w:val="20"/>
                <w:szCs w:val="20"/>
              </w:rPr>
              <w:t>: 4/1/2017</w:t>
            </w:r>
          </w:p>
        </w:tc>
        <w:tc>
          <w:tcPr>
            <w:tcW w:w="7826" w:type="dxa"/>
            <w:shd w:val="clear" w:color="auto" w:fill="auto"/>
          </w:tcPr>
          <w:p w14:paraId="4B8D6FE9"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9.5.1 When issuing a prescription for an opioid analgesic to an adult patient for outpatient use for the first time, for an Acute Pain Episode, a practitioner may not issue a prescription for more than a </w:t>
            </w:r>
            <w:r w:rsidRPr="00A07BE6">
              <w:rPr>
                <w:rFonts w:ascii="Arial" w:hAnsi="Arial" w:cs="Arial"/>
                <w:b/>
                <w:sz w:val="20"/>
                <w:szCs w:val="20"/>
              </w:rPr>
              <w:t>seven-day supply</w:t>
            </w:r>
            <w:r w:rsidRPr="0046429F">
              <w:rPr>
                <w:rFonts w:ascii="Arial" w:hAnsi="Arial" w:cs="Arial"/>
                <w:sz w:val="20"/>
                <w:szCs w:val="20"/>
              </w:rPr>
              <w:t>.</w:t>
            </w:r>
          </w:p>
          <w:p w14:paraId="0C0B1790"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9.5.2 A practitioner may not issue a prescription for an opioid analgesic to a minor for more than a seven-day supply at any time and shall discuss with the parent or guardian of the minor the risks associated with opioid use and the reasons why the prescription is necessary.</w:t>
            </w:r>
          </w:p>
          <w:p w14:paraId="2093A197"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9.5.3 Notwithstanding subsections 9.5.1 and 9.5.2, if, in the professional medical judgment of a practitioner, more than a seven-day supply of an opiate is required to treat the adult or minor patient's acute medical condition, then the practitioner may issue a prescription for the quantity needed to treat such acute medical condition. The condition triggering the prescription of an opiate for more than a seven-day supply shall be documented in the patient's medical record, the practitioner shall query the PMP to obtain a prescription history, and the practitioner shall indicate that a non-opiate alternative was not appropriate to address the medical condition and comply with subsections 9.6.4 and 9.6.5.</w:t>
            </w:r>
          </w:p>
          <w:p w14:paraId="5AAAF31F"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9.6 Subsequent prescriptions. After the first time outpatient prescription, or after the patient has been issued outpatient prescription(s) totaling up to a </w:t>
            </w:r>
            <w:proofErr w:type="gramStart"/>
            <w:r w:rsidRPr="0046429F">
              <w:rPr>
                <w:rFonts w:ascii="Arial" w:hAnsi="Arial" w:cs="Arial"/>
                <w:sz w:val="20"/>
                <w:szCs w:val="20"/>
              </w:rPr>
              <w:t>seven day</w:t>
            </w:r>
            <w:proofErr w:type="gramEnd"/>
            <w:r w:rsidRPr="0046429F">
              <w:rPr>
                <w:rFonts w:ascii="Arial" w:hAnsi="Arial" w:cs="Arial"/>
                <w:sz w:val="20"/>
                <w:szCs w:val="20"/>
              </w:rPr>
              <w:t xml:space="preserve"> supply, prior to issuing a subsequent prescription for an opioid analgesic for Acute Pain, the practitioner must perform an appropriate evaluation of the patient's medical history and condition, including the following:</w:t>
            </w:r>
          </w:p>
          <w:p w14:paraId="6B3DE139"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9.6.1 Query the PMP to obtain a prescription history for the first subsequent prescription that goes beyond the initial 7-day period and, for any subsequent prescriptions after that, the PMP shall be queried at the discretion of the practitioner unless otherwise required;</w:t>
            </w:r>
          </w:p>
          <w:p w14:paraId="3FF6364D"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9.6.2 Administer a fluid drug screen, at the discretion of the practitioner;</w:t>
            </w:r>
          </w:p>
          <w:p w14:paraId="638E05B5"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9.6.3 Conduct a physical examination which must include a documented discussion between the practitioner and patient to: Elicit relevant history, explain the risks and benefits of opioid analgesics and possible alternatives to the use of opioid analgesics, identify other treatments tried or considered, and determine whether opioid analgesics are contra-indicated;</w:t>
            </w:r>
          </w:p>
          <w:p w14:paraId="5A7DD382"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9.6.4 Obtain an Informed Consent form, signed by the patient (or the patient's proxy), that must include information regarding the drug's potential for addiction, abuse, and misuse; and the risks associated with the drug of life-threatening respiratory depression; overdose as a result of accidental exposure potentially fatal, especially in children; neonatal opioid withdrawal symptoms; and potentially fatal overdose when interacting with alcohol; and other potentially fatal drug/drug interactions, such as benzodiazepines; and</w:t>
            </w:r>
          </w:p>
          <w:p w14:paraId="28280B81"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9.6.5 Schedule and undertake periodic follow-up visits and evaluations of the patient to monitor and assess progress toward goals in the treatment plan and modify the treatment plan, as necessary. The practitioner must determine whether to continue the treatment of pain with an opioid analgesic, whether there is an available alternative, whether to refer the patient for a pain management or substance abuse consultation.</w:t>
            </w:r>
          </w:p>
          <w:p w14:paraId="234E0F35"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9.8 Practitioners treating the following patients are exempted from the requirements of this Regulation:</w:t>
            </w:r>
          </w:p>
          <w:p w14:paraId="04AA38B4"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9.8.1 Hospice care patients;</w:t>
            </w:r>
          </w:p>
          <w:p w14:paraId="114DF9B5"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9.8.2 Active cancer treatment patients;</w:t>
            </w:r>
          </w:p>
          <w:p w14:paraId="77713D96"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9.8.3 Patients experiencing cancer-related pain;</w:t>
            </w:r>
          </w:p>
          <w:p w14:paraId="4E54A378"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9.8.4 Terminally ill/palliative care patients; and</w:t>
            </w:r>
          </w:p>
          <w:p w14:paraId="201015BA"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9.8.5 Hospital patients, during the hospital stay, including any prescription issued at the time of discharge, so long as that discharge prescription is for a quantity of a 7-day supply or less.</w:t>
            </w:r>
          </w:p>
          <w:p w14:paraId="241E3FF6" w14:textId="77777777" w:rsidR="00582F3E" w:rsidRPr="0046429F" w:rsidRDefault="00582F3E" w:rsidP="00EA7861">
            <w:pPr>
              <w:widowControl w:val="0"/>
              <w:autoSpaceDE w:val="0"/>
              <w:autoSpaceDN w:val="0"/>
              <w:adjustRightInd w:val="0"/>
              <w:rPr>
                <w:rFonts w:ascii="Arial" w:hAnsi="Arial" w:cs="Arial"/>
                <w:sz w:val="20"/>
                <w:szCs w:val="20"/>
              </w:rPr>
            </w:pPr>
          </w:p>
          <w:p w14:paraId="37888D78" w14:textId="77777777" w:rsidR="00582F3E" w:rsidRPr="0046429F" w:rsidRDefault="00582F3E" w:rsidP="00EA7861">
            <w:pPr>
              <w:widowControl w:val="0"/>
              <w:autoSpaceDE w:val="0"/>
              <w:autoSpaceDN w:val="0"/>
              <w:adjustRightInd w:val="0"/>
              <w:rPr>
                <w:rFonts w:ascii="Arial" w:hAnsi="Arial" w:cs="Arial"/>
                <w:sz w:val="20"/>
                <w:szCs w:val="20"/>
              </w:rPr>
            </w:pPr>
          </w:p>
          <w:p w14:paraId="0CA80AEA" w14:textId="77777777" w:rsidR="00582F3E" w:rsidRPr="0046429F" w:rsidRDefault="00582F3E" w:rsidP="00EA7861">
            <w:pPr>
              <w:widowControl w:val="0"/>
              <w:autoSpaceDE w:val="0"/>
              <w:autoSpaceDN w:val="0"/>
              <w:adjustRightInd w:val="0"/>
              <w:rPr>
                <w:rFonts w:ascii="Arial" w:hAnsi="Arial" w:cs="Arial"/>
                <w:sz w:val="20"/>
                <w:szCs w:val="20"/>
              </w:rPr>
            </w:pPr>
          </w:p>
        </w:tc>
      </w:tr>
      <w:tr w:rsidR="00A07BE6" w:rsidRPr="0046429F" w14:paraId="3869BE88" w14:textId="77777777" w:rsidTr="00E535B4">
        <w:trPr>
          <w:trHeight w:val="3257"/>
        </w:trPr>
        <w:tc>
          <w:tcPr>
            <w:tcW w:w="1524" w:type="dxa"/>
            <w:shd w:val="clear" w:color="auto" w:fill="auto"/>
          </w:tcPr>
          <w:p w14:paraId="0953642B" w14:textId="49F9E435" w:rsidR="00582F3E" w:rsidRPr="0046429F" w:rsidRDefault="00A07BE6" w:rsidP="00EA7861">
            <w:pPr>
              <w:rPr>
                <w:rFonts w:ascii="Arial" w:hAnsi="Arial" w:cs="Arial"/>
                <w:sz w:val="20"/>
                <w:szCs w:val="20"/>
              </w:rPr>
            </w:pPr>
            <w:bookmarkStart w:id="3" w:name="Illinois"/>
            <w:r>
              <w:rPr>
                <w:rFonts w:ascii="Arial" w:hAnsi="Arial" w:cs="Arial"/>
                <w:sz w:val="20"/>
                <w:szCs w:val="20"/>
              </w:rPr>
              <w:t>Illinois</w:t>
            </w:r>
          </w:p>
          <w:bookmarkEnd w:id="3"/>
          <w:p w14:paraId="5F36823D" w14:textId="77777777" w:rsidR="00582F3E" w:rsidRPr="0046429F" w:rsidRDefault="00582F3E" w:rsidP="00EA7861">
            <w:pPr>
              <w:rPr>
                <w:rFonts w:ascii="Arial" w:hAnsi="Arial" w:cs="Arial"/>
                <w:sz w:val="20"/>
                <w:szCs w:val="20"/>
              </w:rPr>
            </w:pPr>
            <w:r w:rsidRPr="0046429F">
              <w:rPr>
                <w:rFonts w:ascii="Arial" w:hAnsi="Arial" w:cs="Arial"/>
                <w:sz w:val="20"/>
                <w:szCs w:val="20"/>
              </w:rPr>
              <w:t>720 ILCS 570/312</w:t>
            </w:r>
          </w:p>
        </w:tc>
        <w:tc>
          <w:tcPr>
            <w:tcW w:w="7826" w:type="dxa"/>
            <w:shd w:val="clear" w:color="auto" w:fill="auto"/>
          </w:tcPr>
          <w:p w14:paraId="492F35FA"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720 ILCS 570/312) (from Ch. 56 1/2, par. 1312) </w:t>
            </w:r>
          </w:p>
          <w:p w14:paraId="33368D2A" w14:textId="77777777" w:rsidR="00582F3E" w:rsidRPr="0046429F" w:rsidRDefault="00582F3E" w:rsidP="00EA7861">
            <w:pPr>
              <w:widowControl w:val="0"/>
              <w:autoSpaceDE w:val="0"/>
              <w:autoSpaceDN w:val="0"/>
              <w:adjustRightInd w:val="0"/>
              <w:jc w:val="both"/>
              <w:rPr>
                <w:rFonts w:ascii="Arial" w:hAnsi="Arial" w:cs="Arial"/>
                <w:sz w:val="20"/>
                <w:szCs w:val="20"/>
              </w:rPr>
            </w:pPr>
            <w:r w:rsidRPr="0046429F">
              <w:rPr>
                <w:rFonts w:ascii="Arial" w:hAnsi="Arial" w:cs="Arial"/>
                <w:sz w:val="20"/>
                <w:szCs w:val="20"/>
              </w:rPr>
              <w:t xml:space="preserve">    Sec. 312. Requirements for dispensing controlled substances. </w:t>
            </w:r>
          </w:p>
          <w:p w14:paraId="4ED259D3" w14:textId="77777777" w:rsidR="00582F3E" w:rsidRPr="0046429F" w:rsidRDefault="00582F3E" w:rsidP="00582F3E">
            <w:pPr>
              <w:widowControl w:val="0"/>
              <w:numPr>
                <w:ilvl w:val="0"/>
                <w:numId w:val="3"/>
              </w:numPr>
              <w:autoSpaceDE w:val="0"/>
              <w:autoSpaceDN w:val="0"/>
              <w:adjustRightInd w:val="0"/>
              <w:rPr>
                <w:rFonts w:ascii="Arial" w:hAnsi="Arial" w:cs="Arial"/>
                <w:sz w:val="20"/>
                <w:szCs w:val="20"/>
              </w:rPr>
            </w:pPr>
            <w:r w:rsidRPr="0046429F">
              <w:rPr>
                <w:rFonts w:ascii="Arial" w:hAnsi="Arial" w:cs="Arial"/>
                <w:sz w:val="20"/>
                <w:szCs w:val="20"/>
              </w:rPr>
              <w:t xml:space="preserve">A practitioner, in good faith, may dispense a Schedule II controlled substance, which is a narcotic drug listed in Section 206 of this Act; or which contains any quantity of amphetamine or methamphetamine, their salts, optical isomers or salts of optical isomers; </w:t>
            </w:r>
            <w:proofErr w:type="spellStart"/>
            <w:r w:rsidRPr="0046429F">
              <w:rPr>
                <w:rFonts w:ascii="Arial" w:hAnsi="Arial" w:cs="Arial"/>
                <w:sz w:val="20"/>
                <w:szCs w:val="20"/>
              </w:rPr>
              <w:t>phenmetrazine</w:t>
            </w:r>
            <w:proofErr w:type="spellEnd"/>
            <w:r w:rsidRPr="0046429F">
              <w:rPr>
                <w:rFonts w:ascii="Arial" w:hAnsi="Arial" w:cs="Arial"/>
                <w:sz w:val="20"/>
                <w:szCs w:val="20"/>
              </w:rPr>
              <w:t xml:space="preserve"> and its salts; or </w:t>
            </w:r>
            <w:proofErr w:type="spellStart"/>
            <w:r w:rsidRPr="0046429F">
              <w:rPr>
                <w:rFonts w:ascii="Arial" w:hAnsi="Arial" w:cs="Arial"/>
                <w:sz w:val="20"/>
                <w:szCs w:val="20"/>
              </w:rPr>
              <w:t>pentazocine</w:t>
            </w:r>
            <w:proofErr w:type="spellEnd"/>
            <w:r w:rsidRPr="0046429F">
              <w:rPr>
                <w:rFonts w:ascii="Arial" w:hAnsi="Arial" w:cs="Arial"/>
                <w:sz w:val="20"/>
                <w:szCs w:val="20"/>
              </w:rPr>
              <w:t xml:space="preserve">; and Schedule III, IV, or V controlled substances to any person upon a written or electronic prescription of any prescriber, dated and signed by the person prescribing (or electronically validated in compliance with Section 311.5) on the day when issued and bearing the name and address of the patient for whom, or the owner of the animal for which the controlled substance is dispensed, and the full name, address and registry number under the laws of the United States relating to controlled substances of the prescriber, if he or she is required by those laws to be registered. </w:t>
            </w:r>
          </w:p>
          <w:p w14:paraId="76CCDE1F" w14:textId="77777777" w:rsidR="00582F3E" w:rsidRPr="0046429F" w:rsidRDefault="00582F3E" w:rsidP="00EA7861">
            <w:pPr>
              <w:widowControl w:val="0"/>
              <w:autoSpaceDE w:val="0"/>
              <w:autoSpaceDN w:val="0"/>
              <w:adjustRightInd w:val="0"/>
              <w:ind w:left="1240"/>
              <w:rPr>
                <w:rFonts w:ascii="Arial" w:hAnsi="Arial" w:cs="Arial"/>
                <w:sz w:val="20"/>
                <w:szCs w:val="20"/>
              </w:rPr>
            </w:pPr>
            <w:r w:rsidRPr="0046429F">
              <w:rPr>
                <w:rFonts w:ascii="Arial" w:hAnsi="Arial" w:cs="Arial"/>
                <w:sz w:val="20"/>
                <w:szCs w:val="20"/>
              </w:rPr>
              <w:t>…</w:t>
            </w:r>
          </w:p>
          <w:p w14:paraId="2C724FBD" w14:textId="77777777" w:rsidR="00582F3E" w:rsidRPr="0046429F" w:rsidRDefault="00582F3E" w:rsidP="00EA7861">
            <w:pPr>
              <w:widowControl w:val="0"/>
              <w:autoSpaceDE w:val="0"/>
              <w:autoSpaceDN w:val="0"/>
              <w:adjustRightInd w:val="0"/>
              <w:ind w:left="1240"/>
              <w:rPr>
                <w:rFonts w:ascii="Arial" w:hAnsi="Arial" w:cs="Arial"/>
                <w:sz w:val="20"/>
                <w:szCs w:val="20"/>
              </w:rPr>
            </w:pPr>
            <w:r w:rsidRPr="0046429F">
              <w:rPr>
                <w:rFonts w:ascii="Arial" w:hAnsi="Arial" w:cs="Arial"/>
                <w:sz w:val="20"/>
                <w:szCs w:val="20"/>
              </w:rPr>
              <w:t xml:space="preserve">A prescription for a Schedule II controlled substance shall not be issued for more than </w:t>
            </w:r>
            <w:r w:rsidRPr="00A07BE6">
              <w:rPr>
                <w:rFonts w:ascii="Arial" w:hAnsi="Arial" w:cs="Arial"/>
                <w:b/>
                <w:sz w:val="20"/>
                <w:szCs w:val="20"/>
              </w:rPr>
              <w:t xml:space="preserve">a </w:t>
            </w:r>
            <w:proofErr w:type="gramStart"/>
            <w:r w:rsidRPr="00A07BE6">
              <w:rPr>
                <w:rFonts w:ascii="Arial" w:hAnsi="Arial" w:cs="Arial"/>
                <w:b/>
                <w:sz w:val="20"/>
                <w:szCs w:val="20"/>
              </w:rPr>
              <w:t>30 day</w:t>
            </w:r>
            <w:proofErr w:type="gramEnd"/>
            <w:r w:rsidRPr="00A07BE6">
              <w:rPr>
                <w:rFonts w:ascii="Arial" w:hAnsi="Arial" w:cs="Arial"/>
                <w:b/>
                <w:sz w:val="20"/>
                <w:szCs w:val="20"/>
              </w:rPr>
              <w:t xml:space="preserve"> supply</w:t>
            </w:r>
            <w:r w:rsidRPr="0046429F">
              <w:rPr>
                <w:rFonts w:ascii="Arial" w:hAnsi="Arial" w:cs="Arial"/>
                <w:sz w:val="20"/>
                <w:szCs w:val="20"/>
              </w:rPr>
              <w:t>, except as provided in subsection (a-5), and shall be valid for up to 90 days after the date of issuance. A written prescription for Schedule III, IV or V controlled substances shall not be filled or refilled more than 6 months after the date thereof or refilled more than 5 times unless renewed, in writing, by the prescriber.</w:t>
            </w:r>
          </w:p>
        </w:tc>
      </w:tr>
      <w:tr w:rsidR="00E535B4" w:rsidRPr="0046429F" w14:paraId="12176848" w14:textId="77777777" w:rsidTr="00E535B4">
        <w:trPr>
          <w:trHeight w:val="269"/>
        </w:trPr>
        <w:tc>
          <w:tcPr>
            <w:tcW w:w="1524" w:type="dxa"/>
            <w:shd w:val="clear" w:color="auto" w:fill="auto"/>
          </w:tcPr>
          <w:p w14:paraId="5F2A54EF" w14:textId="77777777" w:rsidR="00E535B4" w:rsidRDefault="00E535B4" w:rsidP="006E52FD">
            <w:pPr>
              <w:rPr>
                <w:rFonts w:ascii="Arial" w:hAnsi="Arial" w:cs="Arial"/>
                <w:sz w:val="20"/>
                <w:szCs w:val="20"/>
              </w:rPr>
            </w:pPr>
            <w:bookmarkStart w:id="4" w:name="Maine"/>
            <w:r>
              <w:rPr>
                <w:rFonts w:ascii="Arial" w:hAnsi="Arial" w:cs="Arial"/>
                <w:sz w:val="20"/>
                <w:szCs w:val="20"/>
              </w:rPr>
              <w:t>Maine</w:t>
            </w:r>
          </w:p>
          <w:bookmarkEnd w:id="4"/>
          <w:p w14:paraId="7609394D" w14:textId="77777777" w:rsidR="00E535B4" w:rsidRDefault="00E535B4" w:rsidP="006E52FD">
            <w:pPr>
              <w:rPr>
                <w:rFonts w:eastAsia="Times New Roman"/>
                <w:b/>
                <w:bCs/>
                <w:color w:val="000000"/>
                <w:sz w:val="28"/>
                <w:szCs w:val="28"/>
                <w:shd w:val="clear" w:color="auto" w:fill="FFFFFF"/>
              </w:rPr>
            </w:pPr>
          </w:p>
          <w:p w14:paraId="5AE82F10"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§7246</w:t>
            </w:r>
          </w:p>
          <w:p w14:paraId="18626ED4" w14:textId="77777777" w:rsidR="00E535B4" w:rsidRDefault="00E535B4" w:rsidP="006E52FD">
            <w:pPr>
              <w:rPr>
                <w:rFonts w:ascii="Arial" w:hAnsi="Arial" w:cs="Arial"/>
                <w:sz w:val="20"/>
                <w:szCs w:val="20"/>
              </w:rPr>
            </w:pPr>
          </w:p>
          <w:p w14:paraId="378A51F8" w14:textId="134271B7" w:rsidR="00E535B4" w:rsidRDefault="00E535B4" w:rsidP="00EA7861">
            <w:pPr>
              <w:rPr>
                <w:rFonts w:ascii="Arial" w:hAnsi="Arial" w:cs="Arial"/>
                <w:sz w:val="20"/>
                <w:szCs w:val="20"/>
              </w:rPr>
            </w:pPr>
            <w:r>
              <w:rPr>
                <w:rFonts w:ascii="Arial" w:hAnsi="Arial" w:cs="Arial"/>
                <w:sz w:val="20"/>
                <w:szCs w:val="20"/>
              </w:rPr>
              <w:t>2017</w:t>
            </w:r>
          </w:p>
        </w:tc>
        <w:tc>
          <w:tcPr>
            <w:tcW w:w="7826" w:type="dxa"/>
            <w:shd w:val="clear" w:color="auto" w:fill="auto"/>
          </w:tcPr>
          <w:p w14:paraId="771143E2" w14:textId="77777777" w:rsidR="00E535B4" w:rsidRPr="00943DAE" w:rsidRDefault="00E535B4" w:rsidP="006E52FD">
            <w:pPr>
              <w:spacing w:before="120" w:after="120"/>
              <w:ind w:firstLine="480"/>
              <w:rPr>
                <w:rFonts w:ascii="Arial" w:eastAsiaTheme="minorHAnsi" w:hAnsi="Arial" w:cs="Arial"/>
                <w:bCs/>
                <w:sz w:val="20"/>
                <w:szCs w:val="20"/>
              </w:rPr>
            </w:pPr>
            <w:r w:rsidRPr="00943DAE">
              <w:rPr>
                <w:rFonts w:ascii="Arial" w:eastAsiaTheme="minorHAnsi" w:hAnsi="Arial" w:cs="Arial"/>
                <w:bCs/>
                <w:sz w:val="20"/>
                <w:szCs w:val="20"/>
              </w:rPr>
              <w:t>Sec. 13.  32 MRSA §</w:t>
            </w:r>
            <w:proofErr w:type="gramStart"/>
            <w:r w:rsidRPr="00943DAE">
              <w:rPr>
                <w:rFonts w:ascii="Arial" w:eastAsiaTheme="minorHAnsi" w:hAnsi="Arial" w:cs="Arial"/>
                <w:bCs/>
                <w:sz w:val="20"/>
                <w:szCs w:val="20"/>
              </w:rPr>
              <w:t>2210  is</w:t>
            </w:r>
            <w:proofErr w:type="gramEnd"/>
            <w:r w:rsidRPr="00943DAE">
              <w:rPr>
                <w:rFonts w:ascii="Arial" w:eastAsiaTheme="minorHAnsi" w:hAnsi="Arial" w:cs="Arial"/>
                <w:bCs/>
                <w:sz w:val="20"/>
                <w:szCs w:val="20"/>
              </w:rPr>
              <w:t xml:space="preserve"> enacted to read:</w:t>
            </w:r>
            <w:r>
              <w:rPr>
                <w:rFonts w:ascii="Arial" w:eastAsiaTheme="minorHAnsi" w:hAnsi="Arial" w:cs="Arial"/>
                <w:bCs/>
                <w:sz w:val="20"/>
                <w:szCs w:val="20"/>
              </w:rPr>
              <w:t xml:space="preserve"> </w:t>
            </w:r>
            <w:r w:rsidRPr="00943DAE">
              <w:rPr>
                <w:rFonts w:ascii="Arial" w:eastAsiaTheme="minorHAnsi" w:hAnsi="Arial" w:cs="Arial"/>
                <w:bCs/>
                <w:sz w:val="20"/>
                <w:szCs w:val="20"/>
              </w:rPr>
              <w:t>Requirements regarding prescription of opioid medication</w:t>
            </w:r>
          </w:p>
          <w:p w14:paraId="6C661D1A" w14:textId="77777777" w:rsidR="00E535B4" w:rsidRPr="00943DAE" w:rsidRDefault="00E535B4" w:rsidP="006E52FD">
            <w:pPr>
              <w:ind w:firstLine="480"/>
              <w:jc w:val="both"/>
              <w:rPr>
                <w:rFonts w:ascii="Arial" w:eastAsiaTheme="minorHAnsi" w:hAnsi="Arial" w:cs="Arial"/>
                <w:bCs/>
                <w:sz w:val="20"/>
                <w:szCs w:val="20"/>
              </w:rPr>
            </w:pPr>
            <w:r w:rsidRPr="00943DAE">
              <w:rPr>
                <w:rFonts w:ascii="Arial" w:eastAsiaTheme="minorHAnsi" w:hAnsi="Arial" w:cs="Arial"/>
                <w:bCs/>
                <w:sz w:val="20"/>
                <w:szCs w:val="20"/>
              </w:rPr>
              <w:t>1.  Limits on opioid medication prescribing</w:t>
            </w:r>
            <w:r w:rsidRPr="00943DAE">
              <w:rPr>
                <w:rFonts w:ascii="Arial" w:eastAsiaTheme="minorHAnsi" w:hAnsi="Arial" w:cs="Arial"/>
                <w:b/>
                <w:bCs/>
                <w:sz w:val="20"/>
                <w:szCs w:val="20"/>
              </w:rPr>
              <w:t>. </w:t>
            </w:r>
            <w:r w:rsidRPr="00943DAE">
              <w:rPr>
                <w:rFonts w:ascii="Arial" w:eastAsiaTheme="minorHAnsi" w:hAnsi="Arial" w:cs="Arial"/>
                <w:bCs/>
                <w:sz w:val="20"/>
                <w:szCs w:val="20"/>
              </w:rPr>
              <w:t>   Except as provided in subsection 2, an individual licensed under this chapter whose scope of practice includes prescribing opioid medication may not prescribe:</w:t>
            </w:r>
          </w:p>
          <w:p w14:paraId="24774CC8"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 xml:space="preserve">A.  To a patient any combination of opioid medication in an aggregate amount in excess of </w:t>
            </w:r>
            <w:r w:rsidRPr="00943DAE">
              <w:rPr>
                <w:rFonts w:ascii="Arial" w:eastAsiaTheme="minorHAnsi" w:hAnsi="Arial" w:cs="Arial"/>
                <w:b/>
                <w:bCs/>
                <w:sz w:val="20"/>
                <w:szCs w:val="20"/>
              </w:rPr>
              <w:t>100 morphine milligram equivalents of opioid medication per day</w:t>
            </w:r>
            <w:r w:rsidRPr="00943DAE">
              <w:rPr>
                <w:rFonts w:ascii="Arial" w:eastAsiaTheme="minorHAnsi" w:hAnsi="Arial" w:cs="Arial"/>
                <w:bCs/>
                <w:sz w:val="20"/>
                <w:szCs w:val="20"/>
              </w:rPr>
              <w:t>;</w:t>
            </w:r>
          </w:p>
          <w:p w14:paraId="0FC96283"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B.  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p>
          <w:p w14:paraId="3BD4E480"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C.  On or after January 1, 2017, within a 30-day period, more than a 30-day supply of an opioid medication to a patient under treatment for chronic pain. "Chronic pain" has the same meaning as in Title 22, section 7246, subsection 1-C; or</w:t>
            </w:r>
          </w:p>
          <w:p w14:paraId="714EE314"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D.  On or after January 1, 2017, within a 7-day period, more than a 7-day supply of an opioid medication to a patient under treatment for acute pain. "Acute pain" has the same meaning as in Title 22, section 7246, subsection 1-A.</w:t>
            </w:r>
          </w:p>
          <w:p w14:paraId="7A6A7BA2" w14:textId="77777777" w:rsidR="00E535B4" w:rsidRPr="00943DAE" w:rsidRDefault="00E535B4" w:rsidP="006E52FD">
            <w:pPr>
              <w:ind w:firstLine="480"/>
              <w:jc w:val="both"/>
              <w:rPr>
                <w:rFonts w:ascii="Arial" w:eastAsiaTheme="minorHAnsi" w:hAnsi="Arial" w:cs="Arial"/>
                <w:bCs/>
                <w:sz w:val="20"/>
                <w:szCs w:val="20"/>
              </w:rPr>
            </w:pPr>
            <w:r w:rsidRPr="00943DAE">
              <w:rPr>
                <w:rFonts w:ascii="Arial" w:eastAsiaTheme="minorHAnsi" w:hAnsi="Arial" w:cs="Arial"/>
                <w:bCs/>
                <w:sz w:val="20"/>
                <w:szCs w:val="20"/>
              </w:rPr>
              <w:t>2.  Exceptions.    An individual licensed under this chapter whose scope of practice includes prescribing opioid medication is exempt from the limits on opioid medication prescribing established in subsection 1 only:</w:t>
            </w:r>
          </w:p>
          <w:p w14:paraId="62160257"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A.  When prescribing opioid medication to a patient for:</w:t>
            </w:r>
          </w:p>
          <w:p w14:paraId="0164B3A1"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(1) Pain associated with active and aftercare cancer treatment;</w:t>
            </w:r>
          </w:p>
          <w:p w14:paraId="0F4BC9CF"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(2) Palliative care, as defined in Title 22, section 1726, subsection 1, paragraph A, in conjunction with a serious illness, as defined in Title 22, section 1726, subsection 1, paragraph B;</w:t>
            </w:r>
          </w:p>
          <w:p w14:paraId="6989C504"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(3) End-of-life and hospice care;</w:t>
            </w:r>
          </w:p>
          <w:p w14:paraId="65582658"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(4) Medication-assisted treatment for substance use disorder; or</w:t>
            </w:r>
          </w:p>
          <w:p w14:paraId="01C3F81B"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(5) Other circumstances determined in rule by the Department of Health and Human Services pursuant to Title 22, section 7254, subsection 2; and</w:t>
            </w:r>
          </w:p>
          <w:p w14:paraId="5611DA21" w14:textId="77777777" w:rsidR="00E535B4" w:rsidRPr="00943DAE" w:rsidRDefault="00E535B4" w:rsidP="006E52FD">
            <w:pPr>
              <w:rPr>
                <w:rFonts w:ascii="Arial" w:eastAsiaTheme="minorHAnsi" w:hAnsi="Arial" w:cs="Arial"/>
                <w:bCs/>
                <w:sz w:val="20"/>
                <w:szCs w:val="20"/>
              </w:rPr>
            </w:pPr>
            <w:r w:rsidRPr="00943DAE">
              <w:rPr>
                <w:rFonts w:ascii="Arial" w:eastAsiaTheme="minorHAnsi" w:hAnsi="Arial" w:cs="Arial"/>
                <w:bCs/>
                <w:sz w:val="20"/>
                <w:szCs w:val="20"/>
              </w:rPr>
              <w:t>B.  When directly ordering or administering a benzodiazepine or opioid medication to a person in an emergency room setting, an inpatient hospital setting, a long-term care facility or a residential care facility.</w:t>
            </w:r>
          </w:p>
          <w:p w14:paraId="05EA1848" w14:textId="77777777" w:rsidR="00E535B4" w:rsidRPr="00943DAE" w:rsidRDefault="00E535B4" w:rsidP="006E52FD">
            <w:pPr>
              <w:spacing w:before="120"/>
              <w:rPr>
                <w:rFonts w:ascii="Arial" w:eastAsiaTheme="minorHAnsi" w:hAnsi="Arial" w:cs="Arial"/>
                <w:bCs/>
                <w:sz w:val="20"/>
                <w:szCs w:val="20"/>
              </w:rPr>
            </w:pPr>
            <w:r w:rsidRPr="00943DAE">
              <w:rPr>
                <w:rFonts w:ascii="Arial" w:eastAsiaTheme="minorHAnsi" w:hAnsi="Arial" w:cs="Arial"/>
                <w:bCs/>
                <w:sz w:val="20"/>
                <w:szCs w:val="20"/>
              </w:rPr>
              <w:t>As used in this paragraph, "administer" has the same meaning as in Title 22, section 7246, subsection 1-B.</w:t>
            </w:r>
          </w:p>
          <w:p w14:paraId="507776DA" w14:textId="77777777" w:rsidR="00E535B4" w:rsidRPr="00582F3E" w:rsidRDefault="00E535B4" w:rsidP="00582F3E">
            <w:pPr>
              <w:pStyle w:val="NormalWeb"/>
              <w:rPr>
                <w:rFonts w:ascii="Arial" w:eastAsiaTheme="minorHAnsi" w:hAnsi="Arial" w:cs="Arial"/>
                <w:b/>
                <w:bCs/>
                <w:sz w:val="26"/>
                <w:szCs w:val="26"/>
                <w:shd w:val="clear" w:color="auto" w:fill="FFFFFF"/>
              </w:rPr>
            </w:pPr>
          </w:p>
        </w:tc>
      </w:tr>
      <w:tr w:rsidR="00A07BE6" w:rsidRPr="0046429F" w14:paraId="0CBD168B" w14:textId="77777777" w:rsidTr="00E535B4">
        <w:trPr>
          <w:trHeight w:val="269"/>
        </w:trPr>
        <w:tc>
          <w:tcPr>
            <w:tcW w:w="1524" w:type="dxa"/>
            <w:shd w:val="clear" w:color="auto" w:fill="auto"/>
          </w:tcPr>
          <w:p w14:paraId="4BBF3C13" w14:textId="0101DAE7" w:rsidR="00582F3E" w:rsidRPr="0046429F" w:rsidRDefault="009108E4" w:rsidP="00EA7861">
            <w:pPr>
              <w:rPr>
                <w:rFonts w:ascii="Arial" w:hAnsi="Arial" w:cs="Arial"/>
                <w:sz w:val="20"/>
                <w:szCs w:val="20"/>
              </w:rPr>
            </w:pPr>
            <w:bookmarkStart w:id="5" w:name="Maryland"/>
            <w:r>
              <w:rPr>
                <w:rFonts w:ascii="Arial" w:hAnsi="Arial" w:cs="Arial"/>
                <w:sz w:val="20"/>
                <w:szCs w:val="20"/>
              </w:rPr>
              <w:t>Maryland</w:t>
            </w:r>
          </w:p>
          <w:bookmarkEnd w:id="5"/>
          <w:p w14:paraId="0270887C" w14:textId="77777777" w:rsidR="00582F3E" w:rsidRDefault="00582F3E" w:rsidP="00EA7861">
            <w:pPr>
              <w:pStyle w:val="NormalWeb"/>
              <w:rPr>
                <w:rFonts w:ascii="Arial" w:hAnsi="Arial" w:cs="Arial"/>
                <w:sz w:val="20"/>
                <w:szCs w:val="20"/>
              </w:rPr>
            </w:pPr>
            <w:r w:rsidRPr="0046429F">
              <w:rPr>
                <w:rFonts w:ascii="Arial" w:hAnsi="Arial" w:cs="Arial"/>
                <w:sz w:val="20"/>
                <w:szCs w:val="20"/>
              </w:rPr>
              <w:t>House Bill 1432</w:t>
            </w:r>
          </w:p>
          <w:p w14:paraId="3230BFE2" w14:textId="4A40768E" w:rsidR="00582F3E" w:rsidRPr="0046429F" w:rsidRDefault="00582F3E" w:rsidP="00EA7861">
            <w:pPr>
              <w:pStyle w:val="NormalWeb"/>
              <w:rPr>
                <w:rFonts w:ascii="Arial" w:hAnsi="Arial" w:cs="Arial"/>
                <w:sz w:val="20"/>
                <w:szCs w:val="20"/>
              </w:rPr>
            </w:pPr>
            <w:r>
              <w:rPr>
                <w:rFonts w:ascii="Arial" w:hAnsi="Arial" w:cs="Arial"/>
                <w:sz w:val="20"/>
                <w:szCs w:val="20"/>
              </w:rPr>
              <w:t>May, 2017</w:t>
            </w:r>
          </w:p>
          <w:p w14:paraId="133E1BD8" w14:textId="77777777" w:rsidR="00582F3E" w:rsidRPr="0046429F" w:rsidRDefault="00582F3E" w:rsidP="00EA7861">
            <w:pPr>
              <w:rPr>
                <w:rFonts w:ascii="Arial" w:hAnsi="Arial" w:cs="Arial"/>
                <w:sz w:val="20"/>
                <w:szCs w:val="20"/>
              </w:rPr>
            </w:pPr>
          </w:p>
        </w:tc>
        <w:tc>
          <w:tcPr>
            <w:tcW w:w="7826" w:type="dxa"/>
            <w:shd w:val="clear" w:color="auto" w:fill="auto"/>
          </w:tcPr>
          <w:p w14:paraId="50BEF6AC"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
                <w:bCs/>
                <w:sz w:val="26"/>
                <w:szCs w:val="26"/>
                <w:shd w:val="clear" w:color="auto" w:fill="FFFFFF"/>
              </w:rPr>
              <w:t xml:space="preserve"> </w:t>
            </w:r>
            <w:r w:rsidRPr="00582F3E">
              <w:rPr>
                <w:rFonts w:ascii="Arial" w:eastAsiaTheme="minorHAnsi" w:hAnsi="Arial" w:cs="Arial"/>
                <w:bCs/>
                <w:sz w:val="20"/>
                <w:szCs w:val="20"/>
                <w:shd w:val="clear" w:color="auto" w:fill="FFFFFF"/>
              </w:rPr>
              <w:t>(B) On treatment for pain, a health care provider, based on the clinical judgment of the health care provider, shall prescribe:</w:t>
            </w:r>
          </w:p>
          <w:p w14:paraId="490A1015"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Cs/>
                <w:sz w:val="20"/>
                <w:szCs w:val="20"/>
                <w:shd w:val="clear" w:color="auto" w:fill="FFFFFF"/>
              </w:rPr>
              <w:t xml:space="preserve">(1) The </w:t>
            </w:r>
            <w:r w:rsidRPr="00A07BE6">
              <w:rPr>
                <w:rFonts w:ascii="Arial" w:eastAsiaTheme="minorHAnsi" w:hAnsi="Arial" w:cs="Arial"/>
                <w:b/>
                <w:bCs/>
                <w:sz w:val="20"/>
                <w:szCs w:val="20"/>
                <w:shd w:val="clear" w:color="auto" w:fill="FFFFFF"/>
              </w:rPr>
              <w:t>lowest effective dose of an opioid</w:t>
            </w:r>
            <w:r w:rsidRPr="00582F3E">
              <w:rPr>
                <w:rFonts w:ascii="Arial" w:eastAsiaTheme="minorHAnsi" w:hAnsi="Arial" w:cs="Arial"/>
                <w:bCs/>
                <w:sz w:val="20"/>
                <w:szCs w:val="20"/>
                <w:shd w:val="clear" w:color="auto" w:fill="FFFFFF"/>
              </w:rPr>
              <w:t>; and</w:t>
            </w:r>
          </w:p>
          <w:p w14:paraId="2217C92D"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Cs/>
                <w:sz w:val="20"/>
                <w:szCs w:val="20"/>
                <w:shd w:val="clear" w:color="auto" w:fill="FFFFFF"/>
              </w:rPr>
              <w:t xml:space="preserve">(2) A </w:t>
            </w:r>
            <w:r w:rsidRPr="00A07BE6">
              <w:rPr>
                <w:rFonts w:ascii="Arial" w:eastAsiaTheme="minorHAnsi" w:hAnsi="Arial" w:cs="Arial"/>
                <w:b/>
                <w:bCs/>
                <w:sz w:val="20"/>
                <w:szCs w:val="20"/>
                <w:shd w:val="clear" w:color="auto" w:fill="FFFFFF"/>
              </w:rPr>
              <w:t>quantity that is no greater than the quantity needed</w:t>
            </w:r>
            <w:r w:rsidRPr="00582F3E">
              <w:rPr>
                <w:rFonts w:ascii="Arial" w:eastAsiaTheme="minorHAnsi" w:hAnsi="Arial" w:cs="Arial"/>
                <w:bCs/>
                <w:sz w:val="20"/>
                <w:szCs w:val="20"/>
                <w:shd w:val="clear" w:color="auto" w:fill="FFFFFF"/>
              </w:rPr>
              <w:t xml:space="preserve"> for the expected duration of pain severe enough to require an opioid that is a controlled dangerous substance unless the opioid is prescribed to treat: </w:t>
            </w:r>
          </w:p>
          <w:p w14:paraId="058D8B22"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Cs/>
                <w:sz w:val="20"/>
                <w:szCs w:val="20"/>
                <w:shd w:val="clear" w:color="auto" w:fill="FFFFFF"/>
              </w:rPr>
              <w:t xml:space="preserve"> (I) A substance-related disorder;</w:t>
            </w:r>
          </w:p>
          <w:p w14:paraId="221F4B47"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Cs/>
                <w:sz w:val="20"/>
                <w:szCs w:val="20"/>
                <w:shd w:val="clear" w:color="auto" w:fill="FFFFFF"/>
              </w:rPr>
              <w:t>(II) Pain associated with a cancer diagnosis;</w:t>
            </w:r>
          </w:p>
          <w:p w14:paraId="2597B7EA"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Cs/>
                <w:sz w:val="20"/>
                <w:szCs w:val="20"/>
                <w:shd w:val="clear" w:color="auto" w:fill="FFFFFF"/>
              </w:rPr>
              <w:t>(III) Pain experienced while the patient is receiving end of life, hospice, or palliative care services, or</w:t>
            </w:r>
          </w:p>
          <w:p w14:paraId="48774CAC" w14:textId="77777777" w:rsidR="00582F3E" w:rsidRPr="00582F3E" w:rsidRDefault="00582F3E" w:rsidP="00582F3E">
            <w:pPr>
              <w:pStyle w:val="NormalWeb"/>
              <w:rPr>
                <w:rFonts w:ascii="Arial" w:eastAsiaTheme="minorHAnsi" w:hAnsi="Arial" w:cs="Arial"/>
                <w:bCs/>
                <w:sz w:val="20"/>
                <w:szCs w:val="20"/>
                <w:shd w:val="clear" w:color="auto" w:fill="FFFFFF"/>
              </w:rPr>
            </w:pPr>
            <w:r w:rsidRPr="00582F3E">
              <w:rPr>
                <w:rFonts w:ascii="Arial" w:eastAsiaTheme="minorHAnsi" w:hAnsi="Arial" w:cs="Arial"/>
                <w:bCs/>
                <w:sz w:val="20"/>
                <w:szCs w:val="20"/>
                <w:shd w:val="clear" w:color="auto" w:fill="FFFFFF"/>
              </w:rPr>
              <w:t>(IV) chronic pain</w:t>
            </w:r>
          </w:p>
          <w:p w14:paraId="23C532F6" w14:textId="77777777" w:rsidR="00582F3E" w:rsidRPr="00582F3E" w:rsidRDefault="00582F3E" w:rsidP="00582F3E">
            <w:pPr>
              <w:spacing w:before="100" w:beforeAutospacing="1" w:after="100" w:afterAutospacing="1"/>
              <w:rPr>
                <w:rFonts w:ascii="Arial" w:eastAsiaTheme="minorHAnsi" w:hAnsi="Arial" w:cs="Arial"/>
                <w:bCs/>
                <w:sz w:val="20"/>
                <w:szCs w:val="20"/>
              </w:rPr>
            </w:pPr>
            <w:r w:rsidRPr="00582F3E">
              <w:rPr>
                <w:rFonts w:ascii="Arial" w:eastAsiaTheme="minorHAnsi" w:hAnsi="Arial" w:cs="Arial"/>
                <w:bCs/>
                <w:sz w:val="20"/>
                <w:szCs w:val="20"/>
              </w:rPr>
              <w:t>(B) The dosage, quantity, and duration of an opioid prescribed under subsection (B) of this section shall be based on an evidence-based clinical guidelines for prescribing controlled dangerous substances that is appropriate for:</w:t>
            </w:r>
          </w:p>
          <w:p w14:paraId="5F40BDFD" w14:textId="77777777" w:rsidR="00582F3E" w:rsidRPr="00582F3E" w:rsidRDefault="00582F3E" w:rsidP="00582F3E">
            <w:pPr>
              <w:spacing w:before="100" w:beforeAutospacing="1" w:after="100" w:afterAutospacing="1"/>
              <w:rPr>
                <w:rFonts w:ascii="Arial" w:eastAsiaTheme="minorHAnsi" w:hAnsi="Arial" w:cs="Arial"/>
                <w:bCs/>
                <w:sz w:val="20"/>
                <w:szCs w:val="20"/>
              </w:rPr>
            </w:pPr>
            <w:r w:rsidRPr="00582F3E">
              <w:rPr>
                <w:rFonts w:ascii="Arial" w:eastAsiaTheme="minorHAnsi" w:hAnsi="Arial" w:cs="Arial"/>
                <w:bCs/>
                <w:sz w:val="20"/>
                <w:szCs w:val="20"/>
              </w:rPr>
              <w:t>(1) The health care service delivery setting for the patient;</w:t>
            </w:r>
          </w:p>
          <w:p w14:paraId="51C57CB5" w14:textId="77777777" w:rsidR="00582F3E" w:rsidRPr="00582F3E" w:rsidRDefault="00582F3E" w:rsidP="00582F3E">
            <w:pPr>
              <w:spacing w:before="100" w:beforeAutospacing="1" w:after="100" w:afterAutospacing="1"/>
              <w:rPr>
                <w:rFonts w:ascii="Arial" w:eastAsiaTheme="minorHAnsi" w:hAnsi="Arial" w:cs="Arial"/>
                <w:bCs/>
                <w:sz w:val="20"/>
                <w:szCs w:val="20"/>
              </w:rPr>
            </w:pPr>
            <w:r w:rsidRPr="00582F3E">
              <w:rPr>
                <w:rFonts w:ascii="Arial" w:eastAsiaTheme="minorHAnsi" w:hAnsi="Arial" w:cs="Arial"/>
                <w:bCs/>
                <w:sz w:val="20"/>
                <w:szCs w:val="20"/>
              </w:rPr>
              <w:t xml:space="preserve">(2) The type of health care services required by the patient; and </w:t>
            </w:r>
          </w:p>
          <w:p w14:paraId="204E17E1" w14:textId="77777777" w:rsidR="00582F3E" w:rsidRPr="00582F3E" w:rsidRDefault="00582F3E" w:rsidP="00582F3E">
            <w:pPr>
              <w:spacing w:before="100" w:beforeAutospacing="1" w:after="100" w:afterAutospacing="1"/>
              <w:rPr>
                <w:rFonts w:ascii="Arial" w:eastAsiaTheme="minorHAnsi" w:hAnsi="Arial" w:cs="Arial"/>
                <w:bCs/>
                <w:sz w:val="20"/>
                <w:szCs w:val="20"/>
              </w:rPr>
            </w:pPr>
            <w:r w:rsidRPr="00582F3E">
              <w:rPr>
                <w:rFonts w:ascii="Arial" w:eastAsiaTheme="minorHAnsi" w:hAnsi="Arial" w:cs="Arial"/>
                <w:bCs/>
                <w:sz w:val="20"/>
                <w:szCs w:val="20"/>
              </w:rPr>
              <w:t>(3) The age and health status of the patient</w:t>
            </w:r>
          </w:p>
          <w:p w14:paraId="6EF6CA55" w14:textId="77777777" w:rsidR="00582F3E" w:rsidRPr="00582F3E" w:rsidRDefault="00582F3E" w:rsidP="00582F3E">
            <w:pPr>
              <w:spacing w:before="100" w:beforeAutospacing="1" w:after="100" w:afterAutospacing="1"/>
              <w:rPr>
                <w:rFonts w:eastAsiaTheme="minorHAnsi"/>
              </w:rPr>
            </w:pPr>
            <w:r w:rsidRPr="00582F3E">
              <w:rPr>
                <w:rFonts w:ascii="Arial" w:eastAsiaTheme="minorHAnsi" w:hAnsi="Arial" w:cs="Arial"/>
                <w:bCs/>
                <w:sz w:val="20"/>
                <w:szCs w:val="20"/>
              </w:rPr>
              <w:t>(D) Violation of subsection (B) of this section is grounds for disciplinary action by the health occupations board that regulates the health care provider who commits the violation.</w:t>
            </w:r>
            <w:r w:rsidRPr="00582F3E">
              <w:rPr>
                <w:rFonts w:ascii="CenturySchoolbook" w:eastAsiaTheme="minorHAnsi" w:hAnsi="CenturySchoolbook"/>
                <w:b/>
                <w:bCs/>
                <w:sz w:val="26"/>
                <w:szCs w:val="26"/>
                <w:shd w:val="clear" w:color="auto" w:fill="FFFFFF"/>
              </w:rPr>
              <w:t xml:space="preserve"> </w:t>
            </w:r>
          </w:p>
        </w:tc>
      </w:tr>
      <w:tr w:rsidR="00A07BE6" w:rsidRPr="0046429F" w14:paraId="3C40E361" w14:textId="77777777" w:rsidTr="00E535B4">
        <w:trPr>
          <w:trHeight w:val="269"/>
        </w:trPr>
        <w:tc>
          <w:tcPr>
            <w:tcW w:w="1524" w:type="dxa"/>
            <w:shd w:val="clear" w:color="auto" w:fill="auto"/>
          </w:tcPr>
          <w:p w14:paraId="4D16891E" w14:textId="77777777" w:rsidR="00582F3E" w:rsidRDefault="00582F3E" w:rsidP="00EA7861">
            <w:pPr>
              <w:rPr>
                <w:rFonts w:ascii="Arial" w:hAnsi="Arial" w:cs="Arial"/>
                <w:sz w:val="20"/>
                <w:szCs w:val="20"/>
              </w:rPr>
            </w:pPr>
            <w:bookmarkStart w:id="6" w:name="Massachusetts"/>
            <w:r w:rsidRPr="0046429F">
              <w:rPr>
                <w:rFonts w:ascii="Arial" w:hAnsi="Arial" w:cs="Arial"/>
                <w:sz w:val="20"/>
                <w:szCs w:val="20"/>
              </w:rPr>
              <w:t>Massachusetts</w:t>
            </w:r>
          </w:p>
          <w:bookmarkEnd w:id="6"/>
          <w:p w14:paraId="730B514B" w14:textId="77777777" w:rsidR="00A07BE6" w:rsidRPr="0046429F" w:rsidRDefault="00A07BE6" w:rsidP="00EA7861">
            <w:pPr>
              <w:rPr>
                <w:rFonts w:ascii="Arial" w:hAnsi="Arial" w:cs="Arial"/>
                <w:sz w:val="20"/>
                <w:szCs w:val="20"/>
              </w:rPr>
            </w:pPr>
          </w:p>
          <w:p w14:paraId="74972DB2" w14:textId="77777777" w:rsidR="00582F3E" w:rsidRPr="0046429F" w:rsidRDefault="00582F3E" w:rsidP="00EA7861">
            <w:pPr>
              <w:rPr>
                <w:rFonts w:ascii="Arial" w:hAnsi="Arial" w:cs="Arial"/>
                <w:sz w:val="20"/>
                <w:szCs w:val="20"/>
              </w:rPr>
            </w:pPr>
            <w:r w:rsidRPr="0046429F">
              <w:rPr>
                <w:rFonts w:ascii="Arial" w:hAnsi="Arial" w:cs="Arial"/>
                <w:sz w:val="20"/>
                <w:szCs w:val="20"/>
              </w:rPr>
              <w:t>House, No. 4056</w:t>
            </w:r>
          </w:p>
          <w:p w14:paraId="66C0F1C9" w14:textId="77777777" w:rsidR="00582F3E" w:rsidRPr="0046429F" w:rsidRDefault="00582F3E" w:rsidP="00EA7861">
            <w:pPr>
              <w:rPr>
                <w:rFonts w:ascii="Arial" w:hAnsi="Arial" w:cs="Arial"/>
                <w:sz w:val="20"/>
                <w:szCs w:val="20"/>
              </w:rPr>
            </w:pPr>
          </w:p>
          <w:p w14:paraId="13088A0F" w14:textId="77777777" w:rsidR="00582F3E" w:rsidRPr="0046429F" w:rsidRDefault="00582F3E" w:rsidP="00EA7861">
            <w:pPr>
              <w:rPr>
                <w:rFonts w:ascii="Arial" w:hAnsi="Arial" w:cs="Arial"/>
                <w:sz w:val="20"/>
                <w:szCs w:val="20"/>
              </w:rPr>
            </w:pPr>
            <w:r w:rsidRPr="0046429F">
              <w:rPr>
                <w:rFonts w:ascii="Arial" w:hAnsi="Arial" w:cs="Arial"/>
                <w:sz w:val="20"/>
                <w:szCs w:val="20"/>
              </w:rPr>
              <w:t>2016</w:t>
            </w:r>
          </w:p>
        </w:tc>
        <w:tc>
          <w:tcPr>
            <w:tcW w:w="7826" w:type="dxa"/>
            <w:shd w:val="clear" w:color="auto" w:fill="auto"/>
          </w:tcPr>
          <w:p w14:paraId="49A5135A"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Section 19D. (a) When issuing a prescription for an opiate to an adult patient for outpatient use for the first time, a practitioner shall not issue a prescription for more than a </w:t>
            </w:r>
            <w:r w:rsidRPr="00A07BE6">
              <w:rPr>
                <w:rFonts w:ascii="Arial" w:hAnsi="Arial" w:cs="Arial"/>
                <w:b/>
                <w:sz w:val="20"/>
                <w:szCs w:val="20"/>
              </w:rPr>
              <w:t>7-day supply</w:t>
            </w:r>
            <w:r w:rsidRPr="0046429F">
              <w:rPr>
                <w:rFonts w:ascii="Arial" w:hAnsi="Arial" w:cs="Arial"/>
                <w:sz w:val="20"/>
                <w:szCs w:val="20"/>
              </w:rPr>
              <w:t>. A practitioner shall not issue an opiate prescription to a minor for more than a 7-day supply at any time and shall discuss with the parent or guardian of the minor the risks associated with opiate use and the reasons why the prescription is necessary.</w:t>
            </w:r>
          </w:p>
          <w:p w14:paraId="5CE43C7C"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 (b) Notwithstanding subsection (a), if, in the professional medical judgment of a practitioner, more than a 7-day supply of an opiate is required to treat the adult or minor patient’s acute medical condition or is necessary for the treatment of chronic pain management, pain associated with a cancer diagnoses or for palliative care, then the practitioner may issue a  prescription for the quantity needed to treat such acute medical condition, chronic pain, pain associated with a cancer diagnosis or pain experienced while the patient is in palliative care. The condition triggering the prescription of an opiate for more than a 7-day supply shall be</w:t>
            </w:r>
          </w:p>
          <w:p w14:paraId="3AF14441"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documented in the patient’s medical record and the practitioner shall indicate that a non-opiate alternative was not appropriate to address the medical condition.</w:t>
            </w:r>
          </w:p>
          <w:p w14:paraId="54D437F8"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c) Notwithstanding subsections (a) and subsection (b), this section shall not apply to</w:t>
            </w:r>
          </w:p>
          <w:p w14:paraId="6C74146F"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medications designed for the treatment of substance abuse or opioid dependence.</w:t>
            </w:r>
          </w:p>
        </w:tc>
      </w:tr>
      <w:tr w:rsidR="00A07BE6" w:rsidRPr="0046429F" w14:paraId="3BF5F4CC" w14:textId="77777777" w:rsidTr="00E535B4">
        <w:trPr>
          <w:trHeight w:val="233"/>
        </w:trPr>
        <w:tc>
          <w:tcPr>
            <w:tcW w:w="1524" w:type="dxa"/>
            <w:shd w:val="clear" w:color="auto" w:fill="auto"/>
          </w:tcPr>
          <w:p w14:paraId="205FE039" w14:textId="77777777" w:rsidR="00582F3E" w:rsidRPr="0046429F" w:rsidRDefault="00582F3E" w:rsidP="00EA7861">
            <w:pPr>
              <w:rPr>
                <w:rFonts w:ascii="Arial" w:hAnsi="Arial" w:cs="Arial"/>
                <w:sz w:val="20"/>
                <w:szCs w:val="20"/>
              </w:rPr>
            </w:pPr>
            <w:bookmarkStart w:id="7" w:name="Missouri"/>
            <w:r w:rsidRPr="0046429F">
              <w:rPr>
                <w:rFonts w:ascii="Arial" w:hAnsi="Arial" w:cs="Arial"/>
                <w:sz w:val="20"/>
                <w:szCs w:val="20"/>
              </w:rPr>
              <w:t>Missouri</w:t>
            </w:r>
          </w:p>
          <w:bookmarkEnd w:id="7"/>
          <w:p w14:paraId="1929B856"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HB 1563 </w:t>
            </w:r>
          </w:p>
          <w:p w14:paraId="7091759C" w14:textId="77777777" w:rsidR="00582F3E" w:rsidRPr="0046429F" w:rsidRDefault="00582F3E" w:rsidP="00EA7861">
            <w:pPr>
              <w:rPr>
                <w:rFonts w:ascii="Arial" w:hAnsi="Arial" w:cs="Arial"/>
                <w:sz w:val="20"/>
                <w:szCs w:val="20"/>
              </w:rPr>
            </w:pPr>
            <w:r w:rsidRPr="0046429F">
              <w:rPr>
                <w:rFonts w:ascii="Arial" w:hAnsi="Arial" w:cs="Arial"/>
                <w:sz w:val="20"/>
                <w:szCs w:val="20"/>
              </w:rPr>
              <w:t>2012</w:t>
            </w:r>
          </w:p>
          <w:p w14:paraId="1759CE9F" w14:textId="77777777" w:rsidR="00582F3E" w:rsidRPr="0046429F" w:rsidRDefault="00582F3E" w:rsidP="00EA7861">
            <w:pPr>
              <w:rPr>
                <w:rFonts w:ascii="Arial" w:hAnsi="Arial" w:cs="Arial"/>
                <w:sz w:val="20"/>
                <w:szCs w:val="20"/>
              </w:rPr>
            </w:pPr>
          </w:p>
        </w:tc>
        <w:tc>
          <w:tcPr>
            <w:tcW w:w="7826" w:type="dxa"/>
            <w:shd w:val="clear" w:color="auto" w:fill="auto"/>
          </w:tcPr>
          <w:p w14:paraId="6B58616E"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Section 195.080.2(1) The quantity of Schedule II controlled substances prescribed or dispensed at any one time shall be limited to a </w:t>
            </w:r>
            <w:r w:rsidRPr="00A07BE6">
              <w:rPr>
                <w:rFonts w:ascii="Arial" w:hAnsi="Arial" w:cs="Arial"/>
                <w:b/>
                <w:sz w:val="20"/>
                <w:szCs w:val="20"/>
              </w:rPr>
              <w:t>thirty- day supply</w:t>
            </w:r>
            <w:r w:rsidRPr="0046429F">
              <w:rPr>
                <w:rFonts w:ascii="Arial" w:hAnsi="Arial" w:cs="Arial"/>
                <w:sz w:val="20"/>
                <w:szCs w:val="20"/>
              </w:rPr>
              <w:t xml:space="preserve">. The quantity of Schedule III, IV or V controlled substances prescribed or dispensed at any one time shall be limited to a ninety-day supply and shall be prescribed and dispensed in compliance with the general provisions of sections 195.005 to 195.425. The supply limitations provided in this subsection may be increased up to three months if the physician describes on the prescription form or indicates via telephone, fax, or electronic communication to the pharmacy to be entered on or attached to the prescription form the medical reason for requiring the larger supply </w:t>
            </w:r>
          </w:p>
          <w:p w14:paraId="389EB797" w14:textId="77777777" w:rsidR="00582F3E" w:rsidRPr="0046429F" w:rsidRDefault="00582F3E" w:rsidP="00EA7861">
            <w:pPr>
              <w:widowControl w:val="0"/>
              <w:autoSpaceDE w:val="0"/>
              <w:autoSpaceDN w:val="0"/>
              <w:adjustRightInd w:val="0"/>
              <w:rPr>
                <w:rFonts w:ascii="Arial" w:hAnsi="Arial" w:cs="Arial"/>
                <w:sz w:val="20"/>
                <w:szCs w:val="20"/>
              </w:rPr>
            </w:pPr>
          </w:p>
        </w:tc>
      </w:tr>
      <w:tr w:rsidR="00A07BE6" w:rsidRPr="0046429F" w14:paraId="07889A62" w14:textId="77777777" w:rsidTr="00E535B4">
        <w:trPr>
          <w:trHeight w:val="5246"/>
        </w:trPr>
        <w:tc>
          <w:tcPr>
            <w:tcW w:w="1524" w:type="dxa"/>
            <w:shd w:val="clear" w:color="auto" w:fill="auto"/>
          </w:tcPr>
          <w:p w14:paraId="65BD00E3" w14:textId="77777777" w:rsidR="00582F3E" w:rsidRDefault="00582F3E" w:rsidP="00EA7861">
            <w:pPr>
              <w:rPr>
                <w:rFonts w:ascii="Arial" w:hAnsi="Arial" w:cs="Arial"/>
                <w:sz w:val="20"/>
                <w:szCs w:val="20"/>
              </w:rPr>
            </w:pPr>
            <w:bookmarkStart w:id="8" w:name="NewHampshire"/>
            <w:r w:rsidRPr="0046429F">
              <w:rPr>
                <w:rFonts w:ascii="Arial" w:hAnsi="Arial" w:cs="Arial"/>
                <w:sz w:val="20"/>
                <w:szCs w:val="20"/>
              </w:rPr>
              <w:t>New Hampshire</w:t>
            </w:r>
          </w:p>
          <w:bookmarkEnd w:id="8"/>
          <w:p w14:paraId="14DFC09C" w14:textId="77777777" w:rsidR="00A07BE6" w:rsidRPr="0046429F" w:rsidRDefault="00A07BE6" w:rsidP="00EA7861">
            <w:pPr>
              <w:rPr>
                <w:rFonts w:ascii="Arial" w:hAnsi="Arial" w:cs="Arial"/>
                <w:sz w:val="20"/>
                <w:szCs w:val="20"/>
              </w:rPr>
            </w:pPr>
          </w:p>
          <w:p w14:paraId="1ED7E8F2" w14:textId="77777777" w:rsidR="00582F3E" w:rsidRDefault="00582F3E" w:rsidP="00EA7861">
            <w:pPr>
              <w:rPr>
                <w:rFonts w:ascii="Arial" w:hAnsi="Arial" w:cs="Arial"/>
                <w:sz w:val="20"/>
                <w:szCs w:val="20"/>
              </w:rPr>
            </w:pPr>
            <w:r w:rsidRPr="0046429F">
              <w:rPr>
                <w:rFonts w:ascii="Arial" w:hAnsi="Arial" w:cs="Arial"/>
                <w:sz w:val="20"/>
                <w:szCs w:val="20"/>
              </w:rPr>
              <w:t>HB 1423</w:t>
            </w:r>
          </w:p>
          <w:p w14:paraId="66ECDA5D" w14:textId="77777777" w:rsidR="00A07BE6" w:rsidRPr="0046429F" w:rsidRDefault="00A07BE6" w:rsidP="00EA7861">
            <w:pPr>
              <w:rPr>
                <w:rFonts w:ascii="Arial" w:hAnsi="Arial" w:cs="Arial"/>
                <w:sz w:val="20"/>
                <w:szCs w:val="20"/>
              </w:rPr>
            </w:pPr>
          </w:p>
          <w:p w14:paraId="5C1055A4" w14:textId="77777777" w:rsidR="00582F3E" w:rsidRPr="0046429F" w:rsidRDefault="00582F3E" w:rsidP="00EA7861">
            <w:pPr>
              <w:rPr>
                <w:rFonts w:ascii="Arial" w:hAnsi="Arial" w:cs="Arial"/>
                <w:sz w:val="20"/>
                <w:szCs w:val="20"/>
              </w:rPr>
            </w:pPr>
            <w:r w:rsidRPr="0046429F">
              <w:rPr>
                <w:rFonts w:ascii="Arial" w:hAnsi="Arial" w:cs="Arial"/>
                <w:sz w:val="20"/>
                <w:szCs w:val="20"/>
              </w:rPr>
              <w:t>2016</w:t>
            </w:r>
          </w:p>
        </w:tc>
        <w:tc>
          <w:tcPr>
            <w:tcW w:w="7826" w:type="dxa"/>
            <w:shd w:val="clear" w:color="auto" w:fill="auto"/>
          </w:tcPr>
          <w:p w14:paraId="79B26A96" w14:textId="77777777" w:rsidR="00582F3E" w:rsidRPr="0046429F" w:rsidRDefault="00582F3E" w:rsidP="00EA7861">
            <w:pPr>
              <w:widowControl w:val="0"/>
              <w:autoSpaceDE w:val="0"/>
              <w:autoSpaceDN w:val="0"/>
              <w:adjustRightInd w:val="0"/>
              <w:jc w:val="both"/>
              <w:rPr>
                <w:rFonts w:ascii="Arial" w:hAnsi="Arial" w:cs="Arial"/>
                <w:sz w:val="20"/>
                <w:szCs w:val="20"/>
              </w:rPr>
            </w:pPr>
            <w:r w:rsidRPr="0046429F">
              <w:rPr>
                <w:rFonts w:ascii="Arial" w:hAnsi="Arial" w:cs="Arial"/>
                <w:sz w:val="20"/>
                <w:szCs w:val="20"/>
              </w:rPr>
              <w:t>(b)  Standards for the use of OPIOIDs for the management or treatment of acute pain:</w:t>
            </w:r>
          </w:p>
          <w:p w14:paraId="4CAFFFEA" w14:textId="77777777" w:rsidR="00582F3E" w:rsidRPr="0046429F" w:rsidRDefault="00582F3E" w:rsidP="00EA7861">
            <w:pPr>
              <w:widowControl w:val="0"/>
              <w:autoSpaceDE w:val="0"/>
              <w:autoSpaceDN w:val="0"/>
              <w:adjustRightInd w:val="0"/>
              <w:jc w:val="both"/>
              <w:rPr>
                <w:rFonts w:ascii="Arial" w:hAnsi="Arial" w:cs="Arial"/>
                <w:sz w:val="20"/>
                <w:szCs w:val="20"/>
              </w:rPr>
            </w:pPr>
            <w:r w:rsidRPr="0046429F">
              <w:rPr>
                <w:rFonts w:ascii="Arial" w:hAnsi="Arial" w:cs="Arial"/>
                <w:sz w:val="20"/>
                <w:szCs w:val="20"/>
              </w:rPr>
              <w:t>(1)  Limiting the amount of days for an OPIOID prescription issued in an emergency department, urgent care setting, or walk-in clinic.  This specific duration limit shall be set by each board no later than August 1, 2016 taking into consideration the recommendation from a majority vote of a policy group consisting of the chief medical officer of the department of health and human services, a physician designated by the New Hampshire chapter of the American College of Emergency Physicians, a physician designated by the New Hampshire Hospital Association, an advanced practice registered nurse designated by the New Hampshire Nurse Practitioner Association, a physician or advanced practice registered nurse designated by the governor, a board certified surgeon designated by the New Hampshire Medical Society, and an oral surgeon designated by the New Hampshire Dental Society.  Five members of the policy group shall constitute a quorum.  All policy group meetings shall be open to the public and noticed in the house and senate calendars.</w:t>
            </w:r>
          </w:p>
          <w:p w14:paraId="16F9A4ED"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(2)  In settings where continuity of care is anticipated, each board shall establish finite limits considering dose and duration of OPIOID prescriptions for treatment of acute pain and appropriate timing of office follow up for persistent, unresolved acute pain.</w:t>
            </w:r>
          </w:p>
          <w:p w14:paraId="0238E7AD" w14:textId="26C9F0A2" w:rsidR="00582F3E" w:rsidRPr="0046429F" w:rsidRDefault="00582F3E" w:rsidP="00EA7861">
            <w:pPr>
              <w:pStyle w:val="NormalWeb"/>
              <w:rPr>
                <w:rFonts w:ascii="Arial" w:hAnsi="Arial" w:cs="Arial"/>
                <w:sz w:val="20"/>
                <w:szCs w:val="20"/>
              </w:rPr>
            </w:pPr>
            <w:r w:rsidRPr="0046429F">
              <w:rPr>
                <w:rFonts w:ascii="Arial" w:hAnsi="Arial" w:cs="Arial"/>
                <w:sz w:val="20"/>
                <w:szCs w:val="20"/>
              </w:rPr>
              <w:t>………………………………………</w:t>
            </w:r>
            <w:r w:rsidR="00A07BE6">
              <w:rPr>
                <w:rFonts w:ascii="Arial" w:hAnsi="Arial" w:cs="Arial"/>
                <w:sz w:val="20"/>
                <w:szCs w:val="20"/>
              </w:rPr>
              <w:t>……………………………………………………………</w:t>
            </w:r>
          </w:p>
          <w:p w14:paraId="5C1C8793"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Final NH Board of Medicine Opioid Prescribing Rules </w:t>
            </w:r>
          </w:p>
          <w:p w14:paraId="4D8A074B"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After being approved by the Joint Legislative Committee on Administrative Rules (JLCAR), the New Hampshire Board of Medicine (BoM) adopted on November 2, 2016, final rules for opioid prescribing for the management or treatment of non-cancer and non-terminal pain, as well as requirements to use the state prescription drug monitoring program (PDMP) based on the adoption of HB 1423. …</w:t>
            </w:r>
          </w:p>
          <w:p w14:paraId="4346A083"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ED Prescription Limits: A new provision required by HB 1423 is for </w:t>
            </w:r>
            <w:r w:rsidRPr="00A07BE6">
              <w:rPr>
                <w:rFonts w:ascii="Arial" w:hAnsi="Arial" w:cs="Arial"/>
                <w:b/>
                <w:sz w:val="20"/>
                <w:szCs w:val="20"/>
              </w:rPr>
              <w:t>acute pain in an emergency department, urgent care setting or walk-in clinic</w:t>
            </w:r>
            <w:r w:rsidRPr="0046429F">
              <w:rPr>
                <w:rFonts w:ascii="Arial" w:hAnsi="Arial" w:cs="Arial"/>
                <w:sz w:val="20"/>
                <w:szCs w:val="20"/>
              </w:rPr>
              <w:t xml:space="preserve">. The rule states that licensees shall not prescribe for more than </w:t>
            </w:r>
            <w:r w:rsidRPr="00A07BE6">
              <w:rPr>
                <w:rFonts w:ascii="Arial" w:hAnsi="Arial" w:cs="Arial"/>
                <w:b/>
                <w:sz w:val="20"/>
                <w:szCs w:val="20"/>
              </w:rPr>
              <w:t>7 days</w:t>
            </w:r>
            <w:r w:rsidRPr="0046429F">
              <w:rPr>
                <w:rFonts w:ascii="Arial" w:hAnsi="Arial" w:cs="Arial"/>
                <w:sz w:val="20"/>
                <w:szCs w:val="20"/>
              </w:rPr>
              <w:t xml:space="preserve">, unless the medical condition is documented and appropriate clinical rationale is included in the patient’s medical record. </w:t>
            </w:r>
          </w:p>
        </w:tc>
      </w:tr>
      <w:tr w:rsidR="00A07BE6" w:rsidRPr="0046429F" w14:paraId="7B131241" w14:textId="77777777" w:rsidTr="00E535B4">
        <w:trPr>
          <w:trHeight w:val="233"/>
        </w:trPr>
        <w:tc>
          <w:tcPr>
            <w:tcW w:w="1524" w:type="dxa"/>
            <w:shd w:val="clear" w:color="auto" w:fill="auto"/>
          </w:tcPr>
          <w:p w14:paraId="1E975E72" w14:textId="77777777" w:rsidR="00582F3E" w:rsidRDefault="00582F3E" w:rsidP="00EA7861">
            <w:pPr>
              <w:rPr>
                <w:rFonts w:ascii="Arial" w:hAnsi="Arial" w:cs="Arial"/>
                <w:sz w:val="20"/>
                <w:szCs w:val="20"/>
              </w:rPr>
            </w:pPr>
            <w:bookmarkStart w:id="9" w:name="NewJersey"/>
            <w:r w:rsidRPr="0046429F">
              <w:rPr>
                <w:rFonts w:ascii="Arial" w:hAnsi="Arial" w:cs="Arial"/>
                <w:sz w:val="20"/>
                <w:szCs w:val="20"/>
              </w:rPr>
              <w:t>New Jersey</w:t>
            </w:r>
          </w:p>
          <w:bookmarkEnd w:id="9"/>
          <w:p w14:paraId="459581A3" w14:textId="77777777" w:rsidR="00A07BE6" w:rsidRPr="0046429F" w:rsidRDefault="00A07BE6" w:rsidP="00EA7861">
            <w:pPr>
              <w:rPr>
                <w:rFonts w:ascii="Arial" w:hAnsi="Arial" w:cs="Arial"/>
                <w:sz w:val="20"/>
                <w:szCs w:val="20"/>
              </w:rPr>
            </w:pPr>
          </w:p>
          <w:p w14:paraId="300F01C6" w14:textId="139B112D" w:rsidR="00582F3E" w:rsidRDefault="00582F3E" w:rsidP="00EA7861">
            <w:pPr>
              <w:rPr>
                <w:rFonts w:ascii="Arial" w:hAnsi="Arial" w:cs="Arial"/>
                <w:sz w:val="20"/>
                <w:szCs w:val="20"/>
              </w:rPr>
            </w:pPr>
            <w:r w:rsidRPr="0046429F">
              <w:rPr>
                <w:rFonts w:ascii="Arial" w:hAnsi="Arial" w:cs="Arial"/>
                <w:sz w:val="20"/>
                <w:szCs w:val="20"/>
              </w:rPr>
              <w:t>A</w:t>
            </w:r>
            <w:r w:rsidR="00A07BE6">
              <w:rPr>
                <w:rFonts w:ascii="Arial" w:hAnsi="Arial" w:cs="Arial"/>
                <w:sz w:val="20"/>
                <w:szCs w:val="20"/>
              </w:rPr>
              <w:t>ssembly #</w:t>
            </w:r>
            <w:r w:rsidRPr="0046429F">
              <w:rPr>
                <w:rFonts w:ascii="Arial" w:hAnsi="Arial" w:cs="Arial"/>
                <w:sz w:val="20"/>
                <w:szCs w:val="20"/>
              </w:rPr>
              <w:t>3</w:t>
            </w:r>
          </w:p>
          <w:p w14:paraId="27821CBF" w14:textId="77777777" w:rsidR="00A07BE6" w:rsidRPr="0046429F" w:rsidRDefault="00A07BE6" w:rsidP="00EA7861">
            <w:pPr>
              <w:rPr>
                <w:rFonts w:ascii="Arial" w:hAnsi="Arial" w:cs="Arial"/>
                <w:sz w:val="20"/>
                <w:szCs w:val="20"/>
              </w:rPr>
            </w:pPr>
          </w:p>
          <w:p w14:paraId="4AC3D1E9" w14:textId="77777777" w:rsidR="00582F3E" w:rsidRPr="0046429F" w:rsidRDefault="00582F3E" w:rsidP="00EA7861">
            <w:pPr>
              <w:rPr>
                <w:rFonts w:ascii="Arial" w:hAnsi="Arial" w:cs="Arial"/>
                <w:sz w:val="20"/>
                <w:szCs w:val="20"/>
              </w:rPr>
            </w:pPr>
            <w:r w:rsidRPr="0046429F">
              <w:rPr>
                <w:rFonts w:ascii="Arial" w:hAnsi="Arial" w:cs="Arial"/>
                <w:sz w:val="20"/>
                <w:szCs w:val="20"/>
              </w:rPr>
              <w:t>2017</w:t>
            </w:r>
          </w:p>
          <w:p w14:paraId="5558AE56" w14:textId="77777777" w:rsidR="00582F3E" w:rsidRPr="0046429F" w:rsidRDefault="00582F3E" w:rsidP="00EA7861">
            <w:pPr>
              <w:rPr>
                <w:rFonts w:ascii="Arial" w:hAnsi="Arial" w:cs="Arial"/>
                <w:sz w:val="20"/>
                <w:szCs w:val="20"/>
              </w:rPr>
            </w:pPr>
          </w:p>
        </w:tc>
        <w:tc>
          <w:tcPr>
            <w:tcW w:w="7826" w:type="dxa"/>
            <w:shd w:val="clear" w:color="auto" w:fill="auto"/>
          </w:tcPr>
          <w:p w14:paraId="4624F926"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11. (New section) a. A practitioner shall not issue an initial prescription for an opioid drug which is a prescription drug as defined in section 2 of P.L.2003, c.280 (C.45:14-41) in a quantity exceeding a </w:t>
            </w:r>
            <w:r w:rsidRPr="00A07BE6">
              <w:rPr>
                <w:rFonts w:ascii="Arial" w:hAnsi="Arial" w:cs="Arial"/>
                <w:b/>
                <w:sz w:val="20"/>
                <w:szCs w:val="20"/>
              </w:rPr>
              <w:t>five-day supply for treatment of acute pain</w:t>
            </w:r>
            <w:r w:rsidRPr="0046429F">
              <w:rPr>
                <w:rFonts w:ascii="Arial" w:hAnsi="Arial" w:cs="Arial"/>
                <w:sz w:val="20"/>
                <w:szCs w:val="20"/>
              </w:rPr>
              <w:t xml:space="preserve">. </w:t>
            </w:r>
          </w:p>
          <w:p w14:paraId="137713D4"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b. Prior to issuing an initial prescription of a course of treatment that includes a Schedule II controlled dangerous substance or any other opioid drug which is a prescription drug as defined in section 2 of P.L.2003, c.280 (C.45:14-41) for acute or chronic pain, a practitioner shall: (1) take and document the results of a thorough medical history, including the patient’s experience with non-opioid medication and non-pharmacological pain management approaches and substance abuse history; (2) conduct, as appropriate, and document the results of a physical examination; (3) develop a treatment plan, with particular attention focused on determining the cause of the patient’s pain; (4) access relevant prescription monitoring information under the Prescription Monitoring Program pursuant to section 8 of P.L.2015, c.74 (C. 45:1-46.1); and (5) limit the supply of any opioid drug prescribed for acute pain to a duration of no more than five days as determined by the directed dosage and frequency of dosage.</w:t>
            </w:r>
          </w:p>
          <w:p w14:paraId="5A406A81"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 c. No less than four days after issuing the initial prescription, the practitioner, after consultation with the patient, may issue a subsequent prescription for the drug to the patient in any quantity that complies with applicable State and federal laws, provided that: (1) the subsequent prescription would not be deemed an initial prescription under this section; (2) the practitioner determines the prescription is necessary and appropriate to the patient’s treatment needs and documents the rationale for the issuance of the subsequent prescription; and (3) the practitioner determines that issuance of the subsequent prescription does not present an undue risk of abuse, addiction, or diversion and documents that determination.</w:t>
            </w:r>
          </w:p>
          <w:p w14:paraId="40505ABB" w14:textId="5A6024CA"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d. Prior to issuing the initial prescription of a course of treatment that includes a Schedule II controlled dangerous substance or any other opioid drug which is a prescription drug as defined in section 2 of P.L.2003, c.280 (C.45:14-41) and again prior to issuing the third prescription of the course of treatment, a practitioner shall discuss with the patient, or the patient’s parent or guardian if the patient is under 18 years of age and is not an emancipated minor, the risks associated with the drugs being prescribed, including but not limited to: (1) the risks of addiction and overdose associated with opioid drugs and the dangers of taking opioid drugs with alcohol, benzodiazepines and other central nervous system depressants; (2) the reasons why the prescription is necessary;(3) alternative treatments that may be available; and 4) risks associated with the use of the drugs being prescribed, specifically that opioids are highly addictive, even when taken as prescribed, that there is a risk of developing a physical or psychological dependence on the controlled dangerous substance, and that the risks of taking more opioids than prescribed, or mixing sedatives, benzodiazepines or alcohol with opioids, can result in fatal respiratory depression. The practitioner shall obtain a written acknowledgement, on a form developed and made available by the Division of Consumer Affairs, that the patient or the patient’s parent or guardian, as applicable, has discussed with the practitioner the risks of developing a physical or psychological dependence on the controlled dangerous substance and alternative treatments that may be available. The Division of Consumer Affairs shall develop and make available to </w:t>
            </w:r>
            <w:proofErr w:type="gramStart"/>
            <w:r w:rsidRPr="0046429F">
              <w:rPr>
                <w:rFonts w:ascii="Arial" w:hAnsi="Arial" w:cs="Arial"/>
                <w:sz w:val="20"/>
                <w:szCs w:val="20"/>
              </w:rPr>
              <w:t>practitioners</w:t>
            </w:r>
            <w:proofErr w:type="gramEnd"/>
            <w:r w:rsidRPr="0046429F">
              <w:rPr>
                <w:rFonts w:ascii="Arial" w:hAnsi="Arial" w:cs="Arial"/>
                <w:sz w:val="20"/>
                <w:szCs w:val="20"/>
              </w:rPr>
              <w:t xml:space="preserve"> guidelines for the discussion required pursuant to this subsection. At the time of the issuance of the third prescription for a prescription opioid drug, the practitioner shall enter into a pain management agreement with the patient</w:t>
            </w:r>
            <w:r w:rsidR="00A07BE6">
              <w:rPr>
                <w:rFonts w:ascii="Arial" w:hAnsi="Arial" w:cs="Arial"/>
                <w:sz w:val="20"/>
                <w:szCs w:val="20"/>
              </w:rPr>
              <w:t>.</w:t>
            </w:r>
          </w:p>
          <w:p w14:paraId="29714FE7" w14:textId="357038EB" w:rsidR="00582F3E" w:rsidRPr="0046429F" w:rsidRDefault="00582F3E" w:rsidP="00A07BE6">
            <w:pPr>
              <w:pStyle w:val="NormalWeb"/>
              <w:rPr>
                <w:rFonts w:ascii="Arial" w:hAnsi="Arial" w:cs="Arial"/>
                <w:sz w:val="20"/>
                <w:szCs w:val="20"/>
              </w:rPr>
            </w:pPr>
            <w:r w:rsidRPr="0046429F">
              <w:rPr>
                <w:rFonts w:ascii="Arial" w:hAnsi="Arial" w:cs="Arial"/>
                <w:sz w:val="20"/>
                <w:szCs w:val="20"/>
              </w:rPr>
              <w:t xml:space="preserve">“Acute pain” means pain, whether resulting from disease, accidental or intentional trauma, or other cause, that the practitioner reasonably expects to last only a short period of time. “Acute pain” does not include chronic pain, pain being treated as part of cancer care, hospice or other end of life care, or pain being treated as part of palliative care. </w:t>
            </w:r>
          </w:p>
        </w:tc>
      </w:tr>
      <w:tr w:rsidR="00A07BE6" w:rsidRPr="0046429F" w14:paraId="1729217C" w14:textId="77777777" w:rsidTr="00E535B4">
        <w:trPr>
          <w:trHeight w:val="4265"/>
        </w:trPr>
        <w:tc>
          <w:tcPr>
            <w:tcW w:w="1524" w:type="dxa"/>
            <w:shd w:val="clear" w:color="auto" w:fill="auto"/>
          </w:tcPr>
          <w:p w14:paraId="25B04771" w14:textId="77777777" w:rsidR="00582F3E" w:rsidRPr="0046429F" w:rsidRDefault="00582F3E" w:rsidP="00EA7861">
            <w:pPr>
              <w:rPr>
                <w:rFonts w:ascii="Arial" w:hAnsi="Arial" w:cs="Arial"/>
                <w:sz w:val="20"/>
                <w:szCs w:val="20"/>
              </w:rPr>
            </w:pPr>
            <w:bookmarkStart w:id="10" w:name="NewYork"/>
            <w:r w:rsidRPr="0046429F">
              <w:rPr>
                <w:rFonts w:ascii="Arial" w:hAnsi="Arial" w:cs="Arial"/>
                <w:sz w:val="20"/>
                <w:szCs w:val="20"/>
              </w:rPr>
              <w:t>New York</w:t>
            </w:r>
          </w:p>
          <w:bookmarkEnd w:id="10"/>
          <w:p w14:paraId="76B18F64" w14:textId="77777777" w:rsidR="00582F3E" w:rsidRPr="0046429F" w:rsidRDefault="00582F3E" w:rsidP="00EA7861">
            <w:pPr>
              <w:pStyle w:val="NormalWeb"/>
              <w:rPr>
                <w:rFonts w:ascii="Arial" w:hAnsi="Arial" w:cs="Arial"/>
                <w:sz w:val="20"/>
                <w:szCs w:val="20"/>
              </w:rPr>
            </w:pPr>
            <w:r w:rsidRPr="0046429F">
              <w:rPr>
                <w:rFonts w:ascii="Arial" w:hAnsi="Arial" w:cs="Arial"/>
                <w:sz w:val="20"/>
                <w:szCs w:val="20"/>
              </w:rPr>
              <w:t xml:space="preserve">Public Health Law 3331 </w:t>
            </w:r>
          </w:p>
          <w:p w14:paraId="14D6EB43" w14:textId="77777777" w:rsidR="00582F3E" w:rsidRPr="0046429F" w:rsidRDefault="00582F3E" w:rsidP="00EA7861">
            <w:pPr>
              <w:rPr>
                <w:rFonts w:ascii="Arial" w:hAnsi="Arial" w:cs="Arial"/>
                <w:sz w:val="20"/>
                <w:szCs w:val="20"/>
              </w:rPr>
            </w:pPr>
            <w:r w:rsidRPr="0046429F">
              <w:rPr>
                <w:rFonts w:ascii="Arial" w:hAnsi="Arial" w:cs="Arial"/>
                <w:sz w:val="20"/>
                <w:szCs w:val="20"/>
              </w:rPr>
              <w:t>2016</w:t>
            </w:r>
          </w:p>
        </w:tc>
        <w:tc>
          <w:tcPr>
            <w:tcW w:w="7826" w:type="dxa"/>
            <w:shd w:val="clear" w:color="auto" w:fill="auto"/>
          </w:tcPr>
          <w:p w14:paraId="2D44598D" w14:textId="6805931F" w:rsidR="00A07BE6" w:rsidRDefault="00A07BE6" w:rsidP="00EA7861">
            <w:pPr>
              <w:rPr>
                <w:rFonts w:ascii="Arial" w:hAnsi="Arial" w:cs="Arial"/>
                <w:sz w:val="20"/>
                <w:szCs w:val="20"/>
              </w:rPr>
            </w:pPr>
            <w:r>
              <w:rPr>
                <w:rFonts w:ascii="Arial" w:hAnsi="Arial" w:cs="Arial"/>
                <w:sz w:val="20"/>
                <w:szCs w:val="20"/>
              </w:rPr>
              <w:t>Section 3331</w:t>
            </w:r>
          </w:p>
          <w:p w14:paraId="38E9FF47" w14:textId="21F46DA0" w:rsidR="00A07BE6" w:rsidRPr="00A07BE6" w:rsidRDefault="00A07BE6" w:rsidP="00A07BE6">
            <w:pPr>
              <w:widowControl w:val="0"/>
              <w:autoSpaceDE w:val="0"/>
              <w:autoSpaceDN w:val="0"/>
              <w:adjustRightInd w:val="0"/>
              <w:rPr>
                <w:rFonts w:ascii="Arial" w:hAnsi="Arial" w:cs="Arial"/>
                <w:sz w:val="20"/>
                <w:szCs w:val="20"/>
              </w:rPr>
            </w:pPr>
            <w:r>
              <w:rPr>
                <w:rFonts w:eastAsiaTheme="minorHAnsi"/>
                <w:sz w:val="26"/>
                <w:szCs w:val="26"/>
              </w:rPr>
              <w:t>5</w:t>
            </w:r>
            <w:r w:rsidRPr="00A07BE6">
              <w:rPr>
                <w:rFonts w:ascii="Arial" w:hAnsi="Arial" w:cs="Arial"/>
                <w:sz w:val="20"/>
                <w:szCs w:val="20"/>
              </w:rPr>
              <w:t xml:space="preserve">. (a) No more than a </w:t>
            </w:r>
            <w:proofErr w:type="gramStart"/>
            <w:r w:rsidRPr="00A07BE6">
              <w:rPr>
                <w:rFonts w:ascii="Arial" w:hAnsi="Arial" w:cs="Arial"/>
                <w:sz w:val="20"/>
                <w:szCs w:val="20"/>
              </w:rPr>
              <w:t>thirty day</w:t>
            </w:r>
            <w:proofErr w:type="gramEnd"/>
            <w:r w:rsidRPr="00A07BE6">
              <w:rPr>
                <w:rFonts w:ascii="Arial" w:hAnsi="Arial" w:cs="Arial"/>
                <w:sz w:val="20"/>
                <w:szCs w:val="20"/>
              </w:rPr>
              <w:t xml:space="preserve"> supply or, pursuant to regulations of</w:t>
            </w:r>
            <w:r>
              <w:rPr>
                <w:rFonts w:ascii="Arial" w:hAnsi="Arial" w:cs="Arial"/>
                <w:sz w:val="20"/>
                <w:szCs w:val="20"/>
              </w:rPr>
              <w:t xml:space="preserve"> </w:t>
            </w:r>
            <w:r w:rsidRPr="00A07BE6">
              <w:rPr>
                <w:rFonts w:ascii="Arial" w:hAnsi="Arial" w:cs="Arial"/>
                <w:sz w:val="20"/>
                <w:szCs w:val="20"/>
              </w:rPr>
              <w:t>the commissioner enumerating conditions warranting specified greater</w:t>
            </w:r>
            <w:r>
              <w:rPr>
                <w:rFonts w:ascii="Arial" w:hAnsi="Arial" w:cs="Arial"/>
                <w:sz w:val="20"/>
                <w:szCs w:val="20"/>
              </w:rPr>
              <w:t xml:space="preserve"> </w:t>
            </w:r>
            <w:r w:rsidRPr="00A07BE6">
              <w:rPr>
                <w:rFonts w:ascii="Arial" w:hAnsi="Arial" w:cs="Arial"/>
                <w:sz w:val="20"/>
                <w:szCs w:val="20"/>
              </w:rPr>
              <w:t>supplies, no more than a three month supply of a schedule II, III or IV</w:t>
            </w:r>
            <w:r>
              <w:rPr>
                <w:rFonts w:ascii="Arial" w:hAnsi="Arial" w:cs="Arial"/>
                <w:sz w:val="20"/>
                <w:szCs w:val="20"/>
              </w:rPr>
              <w:t xml:space="preserve"> </w:t>
            </w:r>
            <w:r w:rsidRPr="00A07BE6">
              <w:rPr>
                <w:rFonts w:ascii="Arial" w:hAnsi="Arial" w:cs="Arial"/>
                <w:sz w:val="20"/>
                <w:szCs w:val="20"/>
              </w:rPr>
              <w:t>substance, as determined by the directed dosage and frequency of dosage, may be dispensed by an authorized practitioner at one time.</w:t>
            </w:r>
          </w:p>
          <w:p w14:paraId="140C2D9A" w14:textId="77777777" w:rsidR="00582F3E" w:rsidRPr="0046429F" w:rsidRDefault="00582F3E" w:rsidP="00EA7861">
            <w:pPr>
              <w:rPr>
                <w:rFonts w:ascii="Arial" w:hAnsi="Arial" w:cs="Arial"/>
                <w:sz w:val="20"/>
                <w:szCs w:val="20"/>
              </w:rPr>
            </w:pPr>
            <w:r w:rsidRPr="0046429F">
              <w:rPr>
                <w:rFonts w:ascii="Arial" w:hAnsi="Arial" w:cs="Arial"/>
                <w:sz w:val="20"/>
                <w:szCs w:val="20"/>
              </w:rPr>
              <w:t xml:space="preserve">(b)   Notwithstanding   the   </w:t>
            </w:r>
            <w:proofErr w:type="gramStart"/>
            <w:r w:rsidRPr="0046429F">
              <w:rPr>
                <w:rFonts w:ascii="Arial" w:hAnsi="Arial" w:cs="Arial"/>
                <w:sz w:val="20"/>
                <w:szCs w:val="20"/>
              </w:rPr>
              <w:t>provisions  of</w:t>
            </w:r>
            <w:proofErr w:type="gramEnd"/>
            <w:r w:rsidRPr="0046429F">
              <w:rPr>
                <w:rFonts w:ascii="Arial" w:hAnsi="Arial" w:cs="Arial"/>
                <w:sz w:val="20"/>
                <w:szCs w:val="20"/>
              </w:rPr>
              <w:t xml:space="preserve">  paragraph  (a)  of  this subdivision, a practitioner, within the scope of his or her professional opinion or discretion, may not prescribe more than a seven-day supply of any schedule II, III, or IV opioid to an ultimate user upon the  initial consultation  or  treatment  of  such  user  for  acute  pain.  Upon any subsequent consultations for the same pain, the practitioner </w:t>
            </w:r>
            <w:proofErr w:type="gramStart"/>
            <w:r w:rsidRPr="0046429F">
              <w:rPr>
                <w:rFonts w:ascii="Arial" w:hAnsi="Arial" w:cs="Arial"/>
                <w:sz w:val="20"/>
                <w:szCs w:val="20"/>
              </w:rPr>
              <w:t>may  issue</w:t>
            </w:r>
            <w:proofErr w:type="gramEnd"/>
            <w:r w:rsidRPr="0046429F">
              <w:rPr>
                <w:rFonts w:ascii="Arial" w:hAnsi="Arial" w:cs="Arial"/>
                <w:sz w:val="20"/>
                <w:szCs w:val="20"/>
              </w:rPr>
              <w:t>, in  accordance  with  paragraph (a) of this subdivision, any appropriate renewal, refill, or new prescription for the opioid or any other drug.</w:t>
            </w:r>
          </w:p>
          <w:p w14:paraId="323E32A1" w14:textId="77777777" w:rsidR="00582F3E" w:rsidRPr="0046429F" w:rsidRDefault="00582F3E" w:rsidP="00EA7861">
            <w:pPr>
              <w:rPr>
                <w:rFonts w:ascii="Arial" w:hAnsi="Arial" w:cs="Arial"/>
                <w:sz w:val="20"/>
                <w:szCs w:val="20"/>
              </w:rPr>
            </w:pPr>
            <w:r w:rsidRPr="0046429F">
              <w:rPr>
                <w:rFonts w:ascii="Arial" w:hAnsi="Arial" w:cs="Arial"/>
                <w:sz w:val="20"/>
                <w:szCs w:val="20"/>
              </w:rPr>
              <w:t xml:space="preserve">(c) For the purposes of </w:t>
            </w:r>
            <w:proofErr w:type="gramStart"/>
            <w:r w:rsidRPr="0046429F">
              <w:rPr>
                <w:rFonts w:ascii="Arial" w:hAnsi="Arial" w:cs="Arial"/>
                <w:sz w:val="20"/>
                <w:szCs w:val="20"/>
              </w:rPr>
              <w:t>this  subdivision</w:t>
            </w:r>
            <w:proofErr w:type="gramEnd"/>
            <w:r w:rsidRPr="0046429F">
              <w:rPr>
                <w:rFonts w:ascii="Arial" w:hAnsi="Arial" w:cs="Arial"/>
                <w:sz w:val="20"/>
                <w:szCs w:val="20"/>
              </w:rPr>
              <w:t xml:space="preserve">,  "acute  pain"  shall  mean pain,  whether resulting from disease, accidental or intentional trauma, or other cause, that the practitioner reasonably expects to last only  a short  period  of  time.  Such term shall not include chronic pain, pain being treated as part of cancer care, hospice or other end-of-life </w:t>
            </w:r>
            <w:proofErr w:type="spellStart"/>
            <w:r w:rsidRPr="0046429F">
              <w:rPr>
                <w:rFonts w:ascii="Arial" w:hAnsi="Arial" w:cs="Arial"/>
                <w:sz w:val="20"/>
                <w:szCs w:val="20"/>
              </w:rPr>
              <w:t>care,or</w:t>
            </w:r>
            <w:proofErr w:type="spellEnd"/>
            <w:r w:rsidRPr="0046429F">
              <w:rPr>
                <w:rFonts w:ascii="Arial" w:hAnsi="Arial" w:cs="Arial"/>
                <w:sz w:val="20"/>
                <w:szCs w:val="20"/>
              </w:rPr>
              <w:t xml:space="preserve"> pain being treated as part of palliative care practices.</w:t>
            </w:r>
          </w:p>
        </w:tc>
      </w:tr>
      <w:tr w:rsidR="00A07BE6" w:rsidRPr="0046429F" w14:paraId="7FE407A1" w14:textId="77777777" w:rsidTr="00E535B4">
        <w:trPr>
          <w:trHeight w:val="2744"/>
        </w:trPr>
        <w:tc>
          <w:tcPr>
            <w:tcW w:w="1524" w:type="dxa"/>
            <w:shd w:val="clear" w:color="auto" w:fill="auto"/>
          </w:tcPr>
          <w:p w14:paraId="1FF6411B" w14:textId="77777777" w:rsidR="00582F3E" w:rsidRDefault="00582F3E" w:rsidP="00EA7861">
            <w:pPr>
              <w:rPr>
                <w:rFonts w:ascii="Arial" w:hAnsi="Arial" w:cs="Arial"/>
                <w:sz w:val="20"/>
                <w:szCs w:val="20"/>
              </w:rPr>
            </w:pPr>
            <w:bookmarkStart w:id="11" w:name="Pennsylvania"/>
            <w:r w:rsidRPr="0046429F">
              <w:rPr>
                <w:rFonts w:ascii="Arial" w:hAnsi="Arial" w:cs="Arial"/>
                <w:sz w:val="20"/>
                <w:szCs w:val="20"/>
              </w:rPr>
              <w:t>Pennsylvania</w:t>
            </w:r>
          </w:p>
          <w:bookmarkEnd w:id="11"/>
          <w:p w14:paraId="580AA831" w14:textId="77777777" w:rsidR="00943DAE" w:rsidRPr="0046429F" w:rsidRDefault="00943DAE" w:rsidP="00EA7861">
            <w:pPr>
              <w:rPr>
                <w:rFonts w:ascii="Arial" w:hAnsi="Arial" w:cs="Arial"/>
                <w:sz w:val="20"/>
                <w:szCs w:val="20"/>
              </w:rPr>
            </w:pPr>
          </w:p>
          <w:p w14:paraId="452C5EFB" w14:textId="5A92DC46" w:rsidR="00582F3E" w:rsidRPr="0046429F" w:rsidRDefault="00A07BE6" w:rsidP="00EA7861">
            <w:pPr>
              <w:rPr>
                <w:rFonts w:ascii="Arial" w:hAnsi="Arial" w:cs="Arial"/>
                <w:sz w:val="20"/>
                <w:szCs w:val="20"/>
              </w:rPr>
            </w:pPr>
            <w:r>
              <w:rPr>
                <w:rFonts w:ascii="Arial" w:hAnsi="Arial" w:cs="Arial"/>
                <w:sz w:val="20"/>
                <w:szCs w:val="20"/>
              </w:rPr>
              <w:t xml:space="preserve">Act 126 </w:t>
            </w:r>
            <w:r w:rsidR="00582F3E" w:rsidRPr="0046429F">
              <w:rPr>
                <w:rFonts w:ascii="Arial" w:hAnsi="Arial" w:cs="Arial"/>
                <w:sz w:val="20"/>
                <w:szCs w:val="20"/>
              </w:rPr>
              <w:t>SB1367</w:t>
            </w:r>
          </w:p>
          <w:p w14:paraId="5244A989" w14:textId="77777777" w:rsidR="00582F3E" w:rsidRPr="0046429F" w:rsidRDefault="00582F3E" w:rsidP="00EA7861">
            <w:pPr>
              <w:rPr>
                <w:rFonts w:ascii="Arial" w:hAnsi="Arial" w:cs="Arial"/>
                <w:sz w:val="20"/>
                <w:szCs w:val="20"/>
              </w:rPr>
            </w:pPr>
            <w:r w:rsidRPr="0046429F">
              <w:rPr>
                <w:rFonts w:ascii="Arial" w:hAnsi="Arial" w:cs="Arial"/>
                <w:sz w:val="20"/>
                <w:szCs w:val="20"/>
              </w:rPr>
              <w:t>2015</w:t>
            </w:r>
          </w:p>
          <w:p w14:paraId="2F28CB41" w14:textId="77777777" w:rsidR="00582F3E" w:rsidRPr="0046429F" w:rsidRDefault="00582F3E" w:rsidP="00EA7861">
            <w:pPr>
              <w:rPr>
                <w:rFonts w:ascii="Arial" w:hAnsi="Arial" w:cs="Arial"/>
                <w:sz w:val="20"/>
                <w:szCs w:val="20"/>
              </w:rPr>
            </w:pPr>
          </w:p>
          <w:p w14:paraId="4B0A5853" w14:textId="77777777" w:rsidR="00582F3E" w:rsidRPr="0046429F" w:rsidRDefault="00582F3E" w:rsidP="00EA7861">
            <w:pPr>
              <w:rPr>
                <w:rFonts w:ascii="Arial" w:hAnsi="Arial" w:cs="Arial"/>
                <w:sz w:val="20"/>
                <w:szCs w:val="20"/>
              </w:rPr>
            </w:pPr>
            <w:r w:rsidRPr="0046429F">
              <w:rPr>
                <w:rFonts w:ascii="Arial" w:hAnsi="Arial" w:cs="Arial"/>
                <w:sz w:val="20"/>
                <w:szCs w:val="20"/>
              </w:rPr>
              <w:t>HB 1699</w:t>
            </w:r>
          </w:p>
          <w:p w14:paraId="66EB4E94" w14:textId="77777777" w:rsidR="00582F3E" w:rsidRPr="0046429F" w:rsidRDefault="00582F3E" w:rsidP="00EA7861">
            <w:pPr>
              <w:rPr>
                <w:rFonts w:ascii="Arial" w:hAnsi="Arial" w:cs="Arial"/>
                <w:sz w:val="20"/>
                <w:szCs w:val="20"/>
              </w:rPr>
            </w:pPr>
            <w:r w:rsidRPr="0046429F">
              <w:rPr>
                <w:rFonts w:ascii="Arial" w:hAnsi="Arial" w:cs="Arial"/>
                <w:sz w:val="20"/>
                <w:szCs w:val="20"/>
              </w:rPr>
              <w:t>2015</w:t>
            </w:r>
          </w:p>
          <w:p w14:paraId="6C326937" w14:textId="77777777" w:rsidR="00582F3E" w:rsidRPr="0046429F" w:rsidRDefault="00582F3E" w:rsidP="00EA7861">
            <w:pPr>
              <w:rPr>
                <w:rFonts w:ascii="Arial" w:hAnsi="Arial" w:cs="Arial"/>
                <w:sz w:val="20"/>
                <w:szCs w:val="20"/>
              </w:rPr>
            </w:pPr>
          </w:p>
          <w:p w14:paraId="64FB60EF" w14:textId="77777777" w:rsidR="00582F3E" w:rsidRPr="0046429F" w:rsidRDefault="00582F3E" w:rsidP="00EA7861">
            <w:pPr>
              <w:rPr>
                <w:rFonts w:ascii="Arial" w:hAnsi="Arial" w:cs="Arial"/>
                <w:sz w:val="20"/>
                <w:szCs w:val="20"/>
              </w:rPr>
            </w:pPr>
          </w:p>
        </w:tc>
        <w:tc>
          <w:tcPr>
            <w:tcW w:w="7826" w:type="dxa"/>
            <w:shd w:val="clear" w:color="auto" w:fill="auto"/>
          </w:tcPr>
          <w:p w14:paraId="1AC297B4" w14:textId="77777777" w:rsidR="00582F3E" w:rsidRPr="00A07BE6" w:rsidRDefault="00582F3E" w:rsidP="00EA7861">
            <w:pPr>
              <w:rPr>
                <w:rFonts w:ascii="Arial" w:hAnsi="Arial" w:cs="Arial"/>
                <w:b/>
                <w:sz w:val="20"/>
                <w:szCs w:val="20"/>
              </w:rPr>
            </w:pPr>
            <w:r w:rsidRPr="00A07BE6">
              <w:rPr>
                <w:rFonts w:ascii="Arial" w:hAnsi="Arial" w:cs="Arial"/>
                <w:b/>
                <w:sz w:val="20"/>
                <w:szCs w:val="20"/>
              </w:rPr>
              <w:t>Act 126 SB1367: Chapter 52 Prescribing Opioids to Minors</w:t>
            </w:r>
          </w:p>
          <w:p w14:paraId="4F19600A" w14:textId="79EBE54B" w:rsidR="00A07BE6" w:rsidRDefault="00A07BE6" w:rsidP="00A07BE6">
            <w:pPr>
              <w:widowControl w:val="0"/>
              <w:autoSpaceDE w:val="0"/>
              <w:autoSpaceDN w:val="0"/>
              <w:adjustRightInd w:val="0"/>
              <w:rPr>
                <w:rFonts w:ascii="Arial" w:hAnsi="Arial" w:cs="Arial"/>
                <w:sz w:val="20"/>
                <w:szCs w:val="20"/>
              </w:rPr>
            </w:pPr>
            <w:r>
              <w:rPr>
                <w:rFonts w:ascii="Arial" w:hAnsi="Arial" w:cs="Arial"/>
                <w:sz w:val="20"/>
                <w:szCs w:val="20"/>
              </w:rPr>
              <w:t xml:space="preserve">(a) Prescriber: </w:t>
            </w:r>
            <w:proofErr w:type="gramStart"/>
            <w:r>
              <w:rPr>
                <w:rFonts w:ascii="Arial" w:hAnsi="Arial" w:cs="Arial"/>
                <w:sz w:val="20"/>
                <w:szCs w:val="20"/>
              </w:rPr>
              <w:t>a</w:t>
            </w:r>
            <w:proofErr w:type="gramEnd"/>
            <w:r>
              <w:rPr>
                <w:rFonts w:ascii="Arial" w:hAnsi="Arial" w:cs="Arial"/>
                <w:sz w:val="20"/>
                <w:szCs w:val="20"/>
              </w:rPr>
              <w:t xml:space="preserve"> Prescriber may not do any of the following: </w:t>
            </w:r>
          </w:p>
          <w:p w14:paraId="0A6E2511" w14:textId="77777777" w:rsid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(1) Prescribe to a minor a controlled substance containing an opioid unless the prescriber complies with (a) section 5204 (relating to procedure). </w:t>
            </w:r>
          </w:p>
          <w:p w14:paraId="364296EE" w14:textId="3E90C1CF" w:rsidR="00582F3E" w:rsidRDefault="00582F3E"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(2)  Except as set forth in subsection (b) and subject to section 5204(c)(1), prescribe to a minor more than a </w:t>
            </w:r>
            <w:r w:rsidRPr="00A07BE6">
              <w:rPr>
                <w:rFonts w:ascii="Arial" w:hAnsi="Arial" w:cs="Arial"/>
                <w:b/>
                <w:sz w:val="20"/>
                <w:szCs w:val="20"/>
              </w:rPr>
              <w:t>seven-day supply</w:t>
            </w:r>
            <w:r w:rsidRPr="00A07BE6">
              <w:rPr>
                <w:rFonts w:ascii="Arial" w:hAnsi="Arial" w:cs="Arial"/>
                <w:sz w:val="20"/>
                <w:szCs w:val="20"/>
              </w:rPr>
              <w:t xml:space="preserve"> of a controlled substance containing an opioid. (b)  </w:t>
            </w:r>
            <w:proofErr w:type="gramStart"/>
            <w:r w:rsidRPr="00A07BE6">
              <w:rPr>
                <w:rFonts w:ascii="Arial" w:hAnsi="Arial" w:cs="Arial"/>
                <w:sz w:val="20"/>
                <w:szCs w:val="20"/>
              </w:rPr>
              <w:t>Exception.--</w:t>
            </w:r>
            <w:proofErr w:type="gramEnd"/>
            <w:r w:rsidRPr="00A07BE6">
              <w:rPr>
                <w:rFonts w:ascii="Arial" w:hAnsi="Arial" w:cs="Arial"/>
                <w:sz w:val="20"/>
                <w:szCs w:val="20"/>
              </w:rPr>
              <w:t>Notwithstanding subsection (a)(1), a prescriber may prescribe to a minor more than a seven-day supply of a controlled substance containing an opioid if any of the following apply: (1)  In the professional medical judgment of the prescriber, more than a seven-day supply of a controlled substance containing an opioid is required to stabilize the minor's acute medical condition. In order for this paragraph to apply, the prescriber must: (</w:t>
            </w:r>
            <w:proofErr w:type="spellStart"/>
            <w:r w:rsidRPr="00A07BE6">
              <w:rPr>
                <w:rFonts w:ascii="Arial" w:hAnsi="Arial" w:cs="Arial"/>
                <w:sz w:val="20"/>
                <w:szCs w:val="20"/>
              </w:rPr>
              <w:t>i</w:t>
            </w:r>
            <w:proofErr w:type="spellEnd"/>
            <w:proofErr w:type="gramStart"/>
            <w:r w:rsidRPr="00A07BE6">
              <w:rPr>
                <w:rFonts w:ascii="Arial" w:hAnsi="Arial" w:cs="Arial"/>
                <w:sz w:val="20"/>
                <w:szCs w:val="20"/>
              </w:rPr>
              <w:t>)  document</w:t>
            </w:r>
            <w:proofErr w:type="gramEnd"/>
            <w:r w:rsidRPr="00A07BE6">
              <w:rPr>
                <w:rFonts w:ascii="Arial" w:hAnsi="Arial" w:cs="Arial"/>
                <w:sz w:val="20"/>
                <w:szCs w:val="20"/>
              </w:rPr>
              <w:t xml:space="preserve"> the acute medical condition in the minor's record with the prescriber; and (ii) indicate the reason why a non-opioid alternative is not appropriate to address the acute medical condition. (2) the prescription is for: (</w:t>
            </w:r>
            <w:proofErr w:type="spellStart"/>
            <w:r w:rsidRPr="00A07BE6">
              <w:rPr>
                <w:rFonts w:ascii="Arial" w:hAnsi="Arial" w:cs="Arial"/>
                <w:sz w:val="20"/>
                <w:szCs w:val="20"/>
              </w:rPr>
              <w:t>i</w:t>
            </w:r>
            <w:proofErr w:type="spellEnd"/>
            <w:r w:rsidRPr="00A07BE6">
              <w:rPr>
                <w:rFonts w:ascii="Arial" w:hAnsi="Arial" w:cs="Arial"/>
                <w:sz w:val="20"/>
                <w:szCs w:val="20"/>
              </w:rPr>
              <w:t>) management of pain associated with cancer; (ii) use in palliative or hospice care; or (iii) management of chronic pain associated with cancer.</w:t>
            </w:r>
          </w:p>
          <w:p w14:paraId="14BB6609" w14:textId="77777777" w:rsidR="00A07BE6" w:rsidRDefault="00A07BE6" w:rsidP="00A07BE6">
            <w:pPr>
              <w:widowControl w:val="0"/>
              <w:autoSpaceDE w:val="0"/>
              <w:autoSpaceDN w:val="0"/>
              <w:adjustRightInd w:val="0"/>
              <w:rPr>
                <w:rFonts w:ascii="Arial" w:hAnsi="Arial" w:cs="Arial"/>
                <w:sz w:val="20"/>
                <w:szCs w:val="20"/>
              </w:rPr>
            </w:pPr>
          </w:p>
          <w:p w14:paraId="0F11F2F5" w14:textId="6303680B" w:rsidR="00A07BE6" w:rsidRPr="00A07BE6" w:rsidRDefault="00A07BE6" w:rsidP="00A07BE6">
            <w:pPr>
              <w:widowControl w:val="0"/>
              <w:autoSpaceDE w:val="0"/>
              <w:autoSpaceDN w:val="0"/>
              <w:adjustRightInd w:val="0"/>
              <w:rPr>
                <w:rFonts w:ascii="Arial" w:hAnsi="Arial" w:cs="Arial"/>
                <w:sz w:val="20"/>
                <w:szCs w:val="20"/>
              </w:rPr>
            </w:pPr>
            <w:r>
              <w:rPr>
                <w:rFonts w:ascii="Arial" w:hAnsi="Arial" w:cs="Arial"/>
                <w:sz w:val="20"/>
                <w:szCs w:val="20"/>
              </w:rPr>
              <w:t xml:space="preserve">Section </w:t>
            </w:r>
            <w:r w:rsidRPr="00A07BE6">
              <w:rPr>
                <w:rFonts w:ascii="Arial" w:hAnsi="Arial" w:cs="Arial"/>
                <w:sz w:val="20"/>
                <w:szCs w:val="20"/>
              </w:rPr>
              <w:t>5204. Procedure.</w:t>
            </w:r>
          </w:p>
          <w:p w14:paraId="0265D65B" w14:textId="4EC6A96D"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(a) </w:t>
            </w:r>
            <w:proofErr w:type="gramStart"/>
            <w:r w:rsidRPr="00A07BE6">
              <w:rPr>
                <w:rFonts w:ascii="Arial" w:hAnsi="Arial" w:cs="Arial"/>
                <w:sz w:val="20"/>
                <w:szCs w:val="20"/>
              </w:rPr>
              <w:t>Requirements.--</w:t>
            </w:r>
            <w:proofErr w:type="gramEnd"/>
            <w:r w:rsidRPr="00A07BE6">
              <w:rPr>
                <w:rFonts w:ascii="Arial" w:hAnsi="Arial" w:cs="Arial"/>
                <w:sz w:val="20"/>
                <w:szCs w:val="20"/>
              </w:rPr>
              <w:t>Except as set forth in subsection (b), before issuing a minor the first prescription in a single course of treatment for a controlled substance containing an opioid, regardless of whether the dosage is modified during that course of treatment, a prescriber shall do all of the following:</w:t>
            </w:r>
          </w:p>
          <w:p w14:paraId="593F432B" w14:textId="03B2575B"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(1) Assess whether the minor has taken or is currently taking prescription drugs for treatment of a substance abuse </w:t>
            </w:r>
            <w:proofErr w:type="gramStart"/>
            <w:r w:rsidRPr="00A07BE6">
              <w:rPr>
                <w:rFonts w:ascii="Arial" w:hAnsi="Arial" w:cs="Arial"/>
                <w:sz w:val="20"/>
                <w:szCs w:val="20"/>
              </w:rPr>
              <w:t>disorder .</w:t>
            </w:r>
            <w:proofErr w:type="gramEnd"/>
          </w:p>
          <w:p w14:paraId="126B1A49" w14:textId="5BEC4F6A"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(2) Discuss with the minor and the minor's parent or guardian or with an authorized adult all of the following:</w:t>
            </w:r>
          </w:p>
          <w:p w14:paraId="7BC6A88B" w14:textId="7985CD43"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w:t>
            </w:r>
            <w:proofErr w:type="spellStart"/>
            <w:r w:rsidRPr="00A07BE6">
              <w:rPr>
                <w:rFonts w:ascii="Arial" w:hAnsi="Arial" w:cs="Arial"/>
                <w:sz w:val="20"/>
                <w:szCs w:val="20"/>
              </w:rPr>
              <w:t>i</w:t>
            </w:r>
            <w:proofErr w:type="spellEnd"/>
            <w:r w:rsidRPr="00A07BE6">
              <w:rPr>
                <w:rFonts w:ascii="Arial" w:hAnsi="Arial" w:cs="Arial"/>
                <w:sz w:val="20"/>
                <w:szCs w:val="20"/>
              </w:rPr>
              <w:t>) The risks of addiction and overdose associated with the controlled substance containing an opioid.</w:t>
            </w:r>
          </w:p>
          <w:p w14:paraId="5A1EF38A" w14:textId="72323D72"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(ii) The increased risk of addiction to controlled substances to individuals suffering from mental or substance abuse </w:t>
            </w:r>
            <w:proofErr w:type="gramStart"/>
            <w:r w:rsidRPr="00A07BE6">
              <w:rPr>
                <w:rFonts w:ascii="Arial" w:hAnsi="Arial" w:cs="Arial"/>
                <w:sz w:val="20"/>
                <w:szCs w:val="20"/>
              </w:rPr>
              <w:t>disorders .</w:t>
            </w:r>
            <w:proofErr w:type="gramEnd"/>
          </w:p>
          <w:p w14:paraId="46077A9B" w14:textId="5D94B005"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(iii) The dangers of taking a controlled substance containing an opioid with benzodiazepines, alcohol or other central nervous system depressants.</w:t>
            </w:r>
          </w:p>
          <w:p w14:paraId="2CDB15C0" w14:textId="4988D071"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(iv) Other information in the patient counseling information section of the labeling for controlled substances containing an opioid required under 21 C.F.R.</w:t>
            </w:r>
          </w:p>
          <w:p w14:paraId="562EBE53" w14:textId="612AA027"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201.57(c</w:t>
            </w:r>
            <w:proofErr w:type="gramStart"/>
            <w:r w:rsidRPr="00A07BE6">
              <w:rPr>
                <w:rFonts w:ascii="Arial" w:hAnsi="Arial" w:cs="Arial"/>
                <w:sz w:val="20"/>
                <w:szCs w:val="20"/>
              </w:rPr>
              <w:t>)(</w:t>
            </w:r>
            <w:proofErr w:type="gramEnd"/>
            <w:r w:rsidRPr="00A07BE6">
              <w:rPr>
                <w:rFonts w:ascii="Arial" w:hAnsi="Arial" w:cs="Arial"/>
                <w:sz w:val="20"/>
                <w:szCs w:val="20"/>
              </w:rPr>
              <w:t xml:space="preserve">18) (relating to specific requirements on content and format of labeling for human prescription drug and biological products described in § 201.56(b)(1)) </w:t>
            </w:r>
            <w:r>
              <w:rPr>
                <w:rFonts w:ascii="Arial" w:hAnsi="Arial" w:cs="Arial"/>
                <w:sz w:val="20"/>
                <w:szCs w:val="20"/>
              </w:rPr>
              <w:t>DEEMED NECESSARY BY THE PRESCRIBE</w:t>
            </w:r>
            <w:r w:rsidRPr="00A07BE6">
              <w:rPr>
                <w:rFonts w:ascii="Arial" w:hAnsi="Arial" w:cs="Arial"/>
                <w:sz w:val="20"/>
                <w:szCs w:val="20"/>
              </w:rPr>
              <w:t>R .</w:t>
            </w:r>
          </w:p>
          <w:p w14:paraId="3AD18B7F" w14:textId="20C85C9E"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(3) Obtain written consent for the prescription from the minor's parent or guardian or from an authorized adult. The prescriber shall record the consent on the form under section 5202(b)(1) (relating to administration). The following apply:</w:t>
            </w:r>
          </w:p>
          <w:p w14:paraId="13E16D0B" w14:textId="77777777"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w:t>
            </w:r>
            <w:proofErr w:type="spellStart"/>
            <w:r w:rsidRPr="00A07BE6">
              <w:rPr>
                <w:rFonts w:ascii="Arial" w:hAnsi="Arial" w:cs="Arial"/>
                <w:sz w:val="20"/>
                <w:szCs w:val="20"/>
              </w:rPr>
              <w:t>i</w:t>
            </w:r>
            <w:proofErr w:type="spellEnd"/>
            <w:r w:rsidRPr="00A07BE6">
              <w:rPr>
                <w:rFonts w:ascii="Arial" w:hAnsi="Arial" w:cs="Arial"/>
                <w:sz w:val="20"/>
                <w:szCs w:val="20"/>
              </w:rPr>
              <w:t>) The form must contain all of the following:</w:t>
            </w:r>
          </w:p>
          <w:p w14:paraId="0663E122" w14:textId="0D339C89"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(A) The brand name or generic name and quantity of the controlled substance containing an opioid being prescribed and the amount of the initial dose.</w:t>
            </w:r>
          </w:p>
          <w:p w14:paraId="2BD5E36B" w14:textId="738AFC79"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(B) A statement indicating that a controlled substance is a drug or other substance that the United States Drug Enforcement Administration has</w:t>
            </w:r>
          </w:p>
          <w:p w14:paraId="478258BC" w14:textId="77777777"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identified as having a potential for abuse.</w:t>
            </w:r>
          </w:p>
          <w:p w14:paraId="02C1A839" w14:textId="77777777"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(C) A statement certifying that the prescriber engaged in the discussion under paragraph (2). </w:t>
            </w:r>
          </w:p>
          <w:p w14:paraId="445791AF" w14:textId="3A69B2F7"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(D) The number of refills authorized </w:t>
            </w:r>
          </w:p>
          <w:p w14:paraId="76AA6D7C" w14:textId="59EB9862"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 (E) The signature of the minor's parent or guardian or of an authorized adult and the date of signing.</w:t>
            </w:r>
          </w:p>
          <w:p w14:paraId="72D44E96" w14:textId="182FE03A"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(ii) The form shall be maintained in the minor's record with the prescriber.</w:t>
            </w:r>
          </w:p>
          <w:p w14:paraId="5B88E187" w14:textId="3CDA1C8C"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(b) </w:t>
            </w:r>
            <w:proofErr w:type="gramStart"/>
            <w:r w:rsidRPr="00A07BE6">
              <w:rPr>
                <w:rFonts w:ascii="Arial" w:hAnsi="Arial" w:cs="Arial"/>
                <w:sz w:val="20"/>
                <w:szCs w:val="20"/>
              </w:rPr>
              <w:t>Exception.--</w:t>
            </w:r>
            <w:proofErr w:type="gramEnd"/>
            <w:r w:rsidRPr="00A07BE6">
              <w:rPr>
                <w:rFonts w:ascii="Arial" w:hAnsi="Arial" w:cs="Arial"/>
                <w:sz w:val="20"/>
                <w:szCs w:val="20"/>
              </w:rPr>
              <w:t>Subsection (a) does not apply if the minor's treatment with a controlled substance containing an opioid meets any of the following criteria:</w:t>
            </w:r>
          </w:p>
          <w:p w14:paraId="12CC02C3" w14:textId="1D320A7B"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(1) The treatment is associated with or incident to a medical emergency as documented in the minor's medical record.</w:t>
            </w:r>
          </w:p>
          <w:p w14:paraId="203D4F6E" w14:textId="1E22D3B6"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(2) In the prescriber's professional judgment, complying with subsection (a) with respect to the minor's treatment would be detrimental to the minor's health or safety. The prescriber shall document in the minor's medical record the factor or factors which the prescriber believed constituted cause for not fulfilling the requirements of subsection (a).</w:t>
            </w:r>
          </w:p>
          <w:p w14:paraId="0B60DE21" w14:textId="6F784091"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 xml:space="preserve">(c) Limited </w:t>
            </w:r>
            <w:proofErr w:type="gramStart"/>
            <w:r w:rsidRPr="00A07BE6">
              <w:rPr>
                <w:rFonts w:ascii="Arial" w:hAnsi="Arial" w:cs="Arial"/>
                <w:sz w:val="20"/>
                <w:szCs w:val="20"/>
              </w:rPr>
              <w:t>prescription.--</w:t>
            </w:r>
            <w:proofErr w:type="gramEnd"/>
            <w:r w:rsidRPr="00A07BE6">
              <w:rPr>
                <w:rFonts w:ascii="Arial" w:hAnsi="Arial" w:cs="Arial"/>
                <w:sz w:val="20"/>
                <w:szCs w:val="20"/>
              </w:rPr>
              <w:t>If the individual who signs the</w:t>
            </w:r>
            <w:r>
              <w:rPr>
                <w:rFonts w:ascii="Arial" w:hAnsi="Arial" w:cs="Arial"/>
                <w:sz w:val="20"/>
                <w:szCs w:val="20"/>
              </w:rPr>
              <w:t xml:space="preserve"> </w:t>
            </w:r>
            <w:r w:rsidRPr="00A07BE6">
              <w:rPr>
                <w:rFonts w:ascii="Arial" w:hAnsi="Arial" w:cs="Arial"/>
                <w:sz w:val="20"/>
                <w:szCs w:val="20"/>
              </w:rPr>
              <w:t>consent form under subsection (a)(3) is an authorized adult, the</w:t>
            </w:r>
            <w:r>
              <w:rPr>
                <w:rFonts w:ascii="Arial" w:hAnsi="Arial" w:cs="Arial"/>
                <w:sz w:val="20"/>
                <w:szCs w:val="20"/>
              </w:rPr>
              <w:t xml:space="preserve"> </w:t>
            </w:r>
            <w:r w:rsidRPr="00A07BE6">
              <w:rPr>
                <w:rFonts w:ascii="Arial" w:hAnsi="Arial" w:cs="Arial"/>
                <w:sz w:val="20"/>
                <w:szCs w:val="20"/>
              </w:rPr>
              <w:t>prescriber:</w:t>
            </w:r>
          </w:p>
          <w:p w14:paraId="251C38D8" w14:textId="4F1D36A1"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(1) may prescribe not more than a single, 72-hour supply; and</w:t>
            </w:r>
          </w:p>
          <w:p w14:paraId="6C625167" w14:textId="70F83794" w:rsid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(2) shall indicate on the prescription the quantity that is to be dispensed pursuant to the prescription.</w:t>
            </w:r>
          </w:p>
          <w:p w14:paraId="74461A4B" w14:textId="77777777" w:rsidR="00A07BE6" w:rsidRPr="00A07BE6" w:rsidRDefault="00A07BE6" w:rsidP="00A07BE6">
            <w:pPr>
              <w:widowControl w:val="0"/>
              <w:autoSpaceDE w:val="0"/>
              <w:autoSpaceDN w:val="0"/>
              <w:adjustRightInd w:val="0"/>
              <w:rPr>
                <w:rFonts w:ascii="Arial" w:hAnsi="Arial" w:cs="Arial"/>
                <w:sz w:val="20"/>
                <w:szCs w:val="20"/>
              </w:rPr>
            </w:pPr>
          </w:p>
          <w:p w14:paraId="12D9C41F" w14:textId="7C79147E" w:rsidR="00A07BE6" w:rsidRPr="00A07BE6" w:rsidRDefault="00A07BE6" w:rsidP="00A07BE6">
            <w:pPr>
              <w:widowControl w:val="0"/>
              <w:autoSpaceDE w:val="0"/>
              <w:autoSpaceDN w:val="0"/>
              <w:adjustRightInd w:val="0"/>
              <w:rPr>
                <w:rFonts w:ascii="Arial" w:hAnsi="Arial" w:cs="Arial"/>
                <w:sz w:val="20"/>
                <w:szCs w:val="20"/>
              </w:rPr>
            </w:pPr>
            <w:r>
              <w:rPr>
                <w:rFonts w:ascii="Arial" w:hAnsi="Arial" w:cs="Arial"/>
                <w:sz w:val="20"/>
                <w:szCs w:val="20"/>
              </w:rPr>
              <w:t>Section</w:t>
            </w:r>
            <w:r w:rsidRPr="00A07BE6">
              <w:rPr>
                <w:rFonts w:ascii="Arial" w:hAnsi="Arial" w:cs="Arial"/>
                <w:sz w:val="20"/>
                <w:szCs w:val="20"/>
              </w:rPr>
              <w:t xml:space="preserve"> 5205. Penalties.</w:t>
            </w:r>
          </w:p>
          <w:p w14:paraId="69C85F9C" w14:textId="40ABE304" w:rsidR="00A07BE6" w:rsidRPr="00A07BE6" w:rsidRDefault="00A07BE6" w:rsidP="00A07BE6">
            <w:pPr>
              <w:widowControl w:val="0"/>
              <w:autoSpaceDE w:val="0"/>
              <w:autoSpaceDN w:val="0"/>
              <w:adjustRightInd w:val="0"/>
              <w:rPr>
                <w:rFonts w:ascii="Arial" w:hAnsi="Arial" w:cs="Arial"/>
                <w:sz w:val="20"/>
                <w:szCs w:val="20"/>
              </w:rPr>
            </w:pPr>
            <w:r w:rsidRPr="00A07BE6">
              <w:rPr>
                <w:rFonts w:ascii="Arial" w:hAnsi="Arial" w:cs="Arial"/>
                <w:sz w:val="20"/>
                <w:szCs w:val="20"/>
              </w:rPr>
              <w:t>A violation of this c</w:t>
            </w:r>
            <w:r>
              <w:rPr>
                <w:rFonts w:ascii="Arial" w:hAnsi="Arial" w:cs="Arial"/>
                <w:sz w:val="20"/>
                <w:szCs w:val="20"/>
              </w:rPr>
              <w:t xml:space="preserve">hapter subjects a prescriber to </w:t>
            </w:r>
            <w:r w:rsidRPr="00A07BE6">
              <w:rPr>
                <w:rFonts w:ascii="Arial" w:hAnsi="Arial" w:cs="Arial"/>
                <w:sz w:val="20"/>
                <w:szCs w:val="20"/>
              </w:rPr>
              <w:t>administrative sanctions by the provider' s PRESCRIBER' S</w:t>
            </w:r>
            <w:r>
              <w:rPr>
                <w:rFonts w:ascii="Arial" w:hAnsi="Arial" w:cs="Arial"/>
                <w:sz w:val="20"/>
                <w:szCs w:val="20"/>
              </w:rPr>
              <w:t xml:space="preserve"> </w:t>
            </w:r>
            <w:r w:rsidRPr="00A07BE6">
              <w:rPr>
                <w:rFonts w:ascii="Arial" w:hAnsi="Arial" w:cs="Arial"/>
                <w:sz w:val="20"/>
                <w:szCs w:val="20"/>
              </w:rPr>
              <w:t xml:space="preserve">licensing board under the applicable </w:t>
            </w:r>
            <w:proofErr w:type="gramStart"/>
            <w:r w:rsidRPr="00A07BE6">
              <w:rPr>
                <w:rFonts w:ascii="Arial" w:hAnsi="Arial" w:cs="Arial"/>
                <w:sz w:val="20"/>
                <w:szCs w:val="20"/>
              </w:rPr>
              <w:t>statute .</w:t>
            </w:r>
            <w:proofErr w:type="gramEnd"/>
          </w:p>
          <w:p w14:paraId="33A4E754" w14:textId="5F30CAF8" w:rsidR="00582F3E" w:rsidRPr="0046429F" w:rsidRDefault="00A07BE6" w:rsidP="00EA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Pr>
                <w:rFonts w:ascii="Arial" w:hAnsi="Arial" w:cs="Arial"/>
                <w:sz w:val="20"/>
                <w:szCs w:val="20"/>
              </w:rPr>
              <w:t>---------------------------------------------------------------------------------------------------------------</w:t>
            </w:r>
          </w:p>
          <w:p w14:paraId="584B4433" w14:textId="77777777" w:rsidR="00582F3E" w:rsidRPr="00A07BE6" w:rsidRDefault="00582F3E" w:rsidP="00EA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r w:rsidRPr="00A07BE6">
              <w:rPr>
                <w:rFonts w:ascii="Arial" w:hAnsi="Arial" w:cs="Arial"/>
                <w:b/>
                <w:sz w:val="20"/>
                <w:szCs w:val="20"/>
              </w:rPr>
              <w:t>HB 1699 Emergency Prescribing Act</w:t>
            </w:r>
          </w:p>
          <w:p w14:paraId="5A844BB1" w14:textId="77777777" w:rsidR="00582F3E" w:rsidRPr="0046429F" w:rsidRDefault="00582F3E" w:rsidP="00A0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w:hAnsi="Arial" w:cs="Arial"/>
                <w:sz w:val="20"/>
                <w:szCs w:val="20"/>
              </w:rPr>
            </w:pPr>
            <w:r w:rsidRPr="0046429F">
              <w:rPr>
                <w:rFonts w:ascii="Arial" w:hAnsi="Arial" w:cs="Arial"/>
                <w:sz w:val="20"/>
                <w:szCs w:val="20"/>
              </w:rPr>
              <w:t xml:space="preserve">(a)  Limitation on quantity of opioid drug products. (1)  Except as set forth in paragraph (2), a health care practitioner may not prescribe an opioid drug product to an individual seeking treatment in an emergency department or urgent care center, OR WHO IS IN OBSERVATION STATUS IN A HOSPITAL, in a quantity sufficient to treat that individual for more than </w:t>
            </w:r>
            <w:r w:rsidRPr="00A07BE6">
              <w:rPr>
                <w:rFonts w:ascii="Arial" w:hAnsi="Arial" w:cs="Arial"/>
                <w:b/>
                <w:sz w:val="20"/>
                <w:szCs w:val="20"/>
              </w:rPr>
              <w:t>seven days</w:t>
            </w:r>
            <w:r w:rsidRPr="0046429F">
              <w:rPr>
                <w:rFonts w:ascii="Arial" w:hAnsi="Arial" w:cs="Arial"/>
                <w:sz w:val="20"/>
                <w:szCs w:val="20"/>
              </w:rPr>
              <w:t xml:space="preserve">. (2)  Notwithstanding paragraph (1), if, in the professional medical judgment of a health care practitioner, more than a seven-day supply of an opioid drug product is required to treat a patient's acute medical condition or is necessary for the treatment of pain associated with a cancer diagnosis or for palliative care, then the health care practitioner may issue a prescription for the quantity needed to treat such acute medical condition or pain associated with a cancer diagnosis or for palliative care. The condition triggering prescription of the opioid drug product under this paragraph shall be documented in the patient's medical record, and the health care practitioner must indicate that a non-opioid drug product alternative was not appropriate to treat the medical condition and that the health care practitioner provided the patient with a pain management referral. </w:t>
            </w:r>
          </w:p>
          <w:p w14:paraId="2058A61C" w14:textId="6107B5F4" w:rsidR="00582F3E" w:rsidRPr="0046429F" w:rsidRDefault="00582F3E" w:rsidP="00EA7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w:hAnsi="Arial" w:cs="Arial"/>
                <w:sz w:val="20"/>
                <w:szCs w:val="20"/>
              </w:rPr>
            </w:pPr>
            <w:r w:rsidRPr="0046429F">
              <w:rPr>
                <w:rFonts w:ascii="Arial" w:hAnsi="Arial" w:cs="Arial"/>
                <w:sz w:val="20"/>
                <w:szCs w:val="20"/>
              </w:rPr>
              <w:t xml:space="preserve"> (b)  </w:t>
            </w:r>
            <w:proofErr w:type="gramStart"/>
            <w:r w:rsidRPr="0046429F">
              <w:rPr>
                <w:rFonts w:ascii="Arial" w:hAnsi="Arial" w:cs="Arial"/>
                <w:sz w:val="20"/>
                <w:szCs w:val="20"/>
              </w:rPr>
              <w:t>Refills.--</w:t>
            </w:r>
            <w:proofErr w:type="gramEnd"/>
            <w:r w:rsidRPr="0046429F">
              <w:rPr>
                <w:rFonts w:ascii="Arial" w:hAnsi="Arial" w:cs="Arial"/>
                <w:sz w:val="20"/>
                <w:szCs w:val="20"/>
              </w:rPr>
              <w:t xml:space="preserve">A health care practitioner in an emergency department or urgent care center may not authorize the refilling of a prescription for an opioid drug product that has been lost, stolen or destroyed., OR WHO IS CARING FOR A PATIENT IN 29 OBSERVATION STATUS, MAY NOT WRITE A PRESCRIPTION REFILL FOR </w:t>
            </w:r>
            <w:r w:rsidR="00A07BE6">
              <w:rPr>
                <w:rFonts w:ascii="Arial" w:hAnsi="Arial" w:cs="Arial"/>
                <w:sz w:val="20"/>
                <w:szCs w:val="20"/>
              </w:rPr>
              <w:t xml:space="preserve">AN </w:t>
            </w:r>
            <w:r w:rsidRPr="0046429F">
              <w:rPr>
                <w:rFonts w:ascii="Arial" w:hAnsi="Arial" w:cs="Arial"/>
                <w:sz w:val="20"/>
                <w:szCs w:val="20"/>
              </w:rPr>
              <w:t xml:space="preserve">OPIOID DRUG PRODUCT. </w:t>
            </w:r>
          </w:p>
          <w:p w14:paraId="01F81DDA" w14:textId="77777777" w:rsidR="00A07BE6" w:rsidRDefault="00A07BE6" w:rsidP="00A0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14:paraId="28578BF9" w14:textId="3CAADD49" w:rsidR="00582F3E" w:rsidRPr="0046429F" w:rsidRDefault="00582F3E" w:rsidP="00A0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46429F">
              <w:rPr>
                <w:rFonts w:ascii="Arial" w:hAnsi="Arial" w:cs="Arial"/>
                <w:sz w:val="20"/>
                <w:szCs w:val="20"/>
              </w:rPr>
              <w:t>Section 7: Penalty</w:t>
            </w:r>
            <w:r w:rsidR="00A07BE6">
              <w:rPr>
                <w:rFonts w:ascii="Arial" w:hAnsi="Arial" w:cs="Arial"/>
                <w:sz w:val="20"/>
                <w:szCs w:val="20"/>
              </w:rPr>
              <w:t xml:space="preserve">: </w:t>
            </w:r>
            <w:r w:rsidRPr="0046429F">
              <w:rPr>
                <w:rFonts w:ascii="Arial" w:hAnsi="Arial" w:cs="Arial"/>
                <w:sz w:val="20"/>
                <w:szCs w:val="20"/>
              </w:rPr>
              <w:t>A health care practitioner who violates any provision of this act shall be subject to REVIEW AND disciplinary action under the licensure certification, registration or permit provisions of law and regulation governing the respective health care practitioner</w:t>
            </w:r>
          </w:p>
          <w:p w14:paraId="6FA3F467" w14:textId="140C94CE" w:rsidR="00582F3E" w:rsidRPr="0046429F" w:rsidRDefault="00582F3E" w:rsidP="00EA7861">
            <w:pPr>
              <w:pStyle w:val="NormalWeb"/>
              <w:rPr>
                <w:rFonts w:ascii="Arial" w:hAnsi="Arial" w:cs="Arial"/>
                <w:sz w:val="20"/>
                <w:szCs w:val="20"/>
              </w:rPr>
            </w:pPr>
            <w:r w:rsidRPr="0046429F">
              <w:rPr>
                <w:rFonts w:ascii="Arial" w:hAnsi="Arial" w:cs="Arial"/>
                <w:sz w:val="20"/>
                <w:szCs w:val="20"/>
              </w:rPr>
              <w:t>Section 8 Liability</w:t>
            </w:r>
            <w:r w:rsidR="00A07BE6">
              <w:rPr>
                <w:rFonts w:ascii="Arial" w:hAnsi="Arial" w:cs="Arial"/>
                <w:sz w:val="20"/>
                <w:szCs w:val="20"/>
              </w:rPr>
              <w:t xml:space="preserve">: </w:t>
            </w:r>
            <w:r w:rsidRPr="0046429F">
              <w:rPr>
                <w:rFonts w:ascii="Arial" w:hAnsi="Arial" w:cs="Arial"/>
                <w:sz w:val="20"/>
                <w:szCs w:val="20"/>
              </w:rPr>
              <w:t>A health care practi</w:t>
            </w:r>
            <w:r w:rsidR="00A07BE6">
              <w:rPr>
                <w:rFonts w:ascii="Arial" w:hAnsi="Arial" w:cs="Arial"/>
                <w:sz w:val="20"/>
                <w:szCs w:val="20"/>
              </w:rPr>
              <w:t>ti</w:t>
            </w:r>
            <w:r w:rsidRPr="0046429F">
              <w:rPr>
                <w:rFonts w:ascii="Arial" w:hAnsi="Arial" w:cs="Arial"/>
                <w:sz w:val="20"/>
                <w:szCs w:val="20"/>
              </w:rPr>
              <w:t>oner who complies with the provisions of this act shall be presumed to be acting in good faith and have immunity from criminal liability</w:t>
            </w:r>
          </w:p>
        </w:tc>
      </w:tr>
      <w:tr w:rsidR="00A07BE6" w:rsidRPr="0046429F" w14:paraId="1775AD1C" w14:textId="77777777" w:rsidTr="00E535B4">
        <w:trPr>
          <w:trHeight w:val="3464"/>
        </w:trPr>
        <w:tc>
          <w:tcPr>
            <w:tcW w:w="1524" w:type="dxa"/>
            <w:shd w:val="clear" w:color="auto" w:fill="auto"/>
          </w:tcPr>
          <w:p w14:paraId="6A05A133" w14:textId="77777777" w:rsidR="00582F3E" w:rsidRDefault="00582F3E" w:rsidP="00EA7861">
            <w:pPr>
              <w:rPr>
                <w:rFonts w:ascii="Arial" w:hAnsi="Arial" w:cs="Arial"/>
                <w:sz w:val="20"/>
                <w:szCs w:val="20"/>
              </w:rPr>
            </w:pPr>
            <w:bookmarkStart w:id="12" w:name="RhodeIsland"/>
            <w:r w:rsidRPr="0046429F">
              <w:rPr>
                <w:rFonts w:ascii="Arial" w:hAnsi="Arial" w:cs="Arial"/>
                <w:sz w:val="20"/>
                <w:szCs w:val="20"/>
              </w:rPr>
              <w:t>Rhode Island</w:t>
            </w:r>
          </w:p>
          <w:bookmarkEnd w:id="12"/>
          <w:p w14:paraId="3996BF59" w14:textId="77777777" w:rsidR="00943DAE" w:rsidRPr="0046429F" w:rsidRDefault="00943DAE" w:rsidP="00EA7861">
            <w:pPr>
              <w:rPr>
                <w:rFonts w:ascii="Arial" w:hAnsi="Arial" w:cs="Arial"/>
                <w:sz w:val="20"/>
                <w:szCs w:val="20"/>
              </w:rPr>
            </w:pPr>
          </w:p>
          <w:p w14:paraId="75060926" w14:textId="77777777" w:rsidR="00582F3E" w:rsidRDefault="00582F3E" w:rsidP="00EA7861">
            <w:pPr>
              <w:rPr>
                <w:rFonts w:ascii="Arial" w:hAnsi="Arial" w:cs="Arial"/>
                <w:sz w:val="20"/>
                <w:szCs w:val="20"/>
              </w:rPr>
            </w:pPr>
            <w:r w:rsidRPr="0046429F">
              <w:rPr>
                <w:rFonts w:ascii="Arial" w:hAnsi="Arial" w:cs="Arial"/>
                <w:sz w:val="20"/>
                <w:szCs w:val="20"/>
              </w:rPr>
              <w:t>S 2823</w:t>
            </w:r>
          </w:p>
          <w:p w14:paraId="67378588" w14:textId="77777777" w:rsidR="00943DAE" w:rsidRPr="0046429F" w:rsidRDefault="00943DAE" w:rsidP="00EA7861">
            <w:pPr>
              <w:rPr>
                <w:rFonts w:ascii="Arial" w:hAnsi="Arial" w:cs="Arial"/>
                <w:sz w:val="20"/>
                <w:szCs w:val="20"/>
              </w:rPr>
            </w:pPr>
          </w:p>
          <w:p w14:paraId="0399FF07" w14:textId="77777777" w:rsidR="00582F3E" w:rsidRPr="0046429F" w:rsidRDefault="00582F3E" w:rsidP="00EA7861">
            <w:pPr>
              <w:rPr>
                <w:rFonts w:ascii="Arial" w:hAnsi="Arial" w:cs="Arial"/>
                <w:sz w:val="20"/>
                <w:szCs w:val="20"/>
              </w:rPr>
            </w:pPr>
            <w:r w:rsidRPr="0046429F">
              <w:rPr>
                <w:rFonts w:ascii="Arial" w:hAnsi="Arial" w:cs="Arial"/>
                <w:sz w:val="20"/>
                <w:szCs w:val="20"/>
              </w:rPr>
              <w:t>2016</w:t>
            </w:r>
          </w:p>
        </w:tc>
        <w:tc>
          <w:tcPr>
            <w:tcW w:w="7826" w:type="dxa"/>
            <w:shd w:val="clear" w:color="auto" w:fill="auto"/>
          </w:tcPr>
          <w:p w14:paraId="45D96BB6" w14:textId="77777777" w:rsidR="00582F3E" w:rsidRPr="0046429F" w:rsidRDefault="00582F3E" w:rsidP="00EA7861">
            <w:pPr>
              <w:rPr>
                <w:rFonts w:ascii="Arial" w:hAnsi="Arial" w:cs="Arial"/>
                <w:sz w:val="20"/>
                <w:szCs w:val="20"/>
              </w:rPr>
            </w:pPr>
            <w:r w:rsidRPr="0046429F">
              <w:rPr>
                <w:rFonts w:ascii="Arial" w:hAnsi="Arial" w:cs="Arial"/>
                <w:sz w:val="20"/>
                <w:szCs w:val="20"/>
              </w:rPr>
              <w:t>Chapter 180</w:t>
            </w:r>
          </w:p>
          <w:p w14:paraId="4105F97D" w14:textId="77777777" w:rsidR="00582F3E" w:rsidRPr="0046429F" w:rsidRDefault="00582F3E" w:rsidP="00EA7861">
            <w:pPr>
              <w:rPr>
                <w:rFonts w:ascii="Arial" w:hAnsi="Arial" w:cs="Arial"/>
                <w:sz w:val="20"/>
                <w:szCs w:val="20"/>
              </w:rPr>
            </w:pPr>
            <w:r w:rsidRPr="0046429F">
              <w:rPr>
                <w:rFonts w:ascii="Arial" w:hAnsi="Arial" w:cs="Arial"/>
                <w:sz w:val="20"/>
                <w:szCs w:val="20"/>
              </w:rPr>
              <w:t>21-28-3.20. Authority of practitioner to prescribe, administer, and dispense.</w:t>
            </w:r>
          </w:p>
          <w:tbl>
            <w:tblPr>
              <w:tblW w:w="0" w:type="auto"/>
              <w:tblBorders>
                <w:top w:val="nil"/>
                <w:left w:val="nil"/>
                <w:right w:val="nil"/>
              </w:tblBorders>
              <w:tblLook w:val="0000" w:firstRow="0" w:lastRow="0" w:firstColumn="0" w:lastColumn="0" w:noHBand="0" w:noVBand="0"/>
            </w:tblPr>
            <w:tblGrid>
              <w:gridCol w:w="7610"/>
            </w:tblGrid>
            <w:tr w:rsidR="00582F3E" w:rsidRPr="0046429F" w14:paraId="607B6A38" w14:textId="77777777" w:rsidTr="00A07BE6">
              <w:tc>
                <w:tcPr>
                  <w:tcW w:w="7610" w:type="dxa"/>
                  <w:tcMar>
                    <w:top w:w="20" w:type="nil"/>
                    <w:left w:w="20" w:type="nil"/>
                    <w:bottom w:w="20" w:type="nil"/>
                    <w:right w:w="20" w:type="nil"/>
                  </w:tcMar>
                  <w:vAlign w:val="center"/>
                </w:tcPr>
                <w:p w14:paraId="1D40F81E" w14:textId="77777777"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(c) The director of health shall develop regulations for prescribing practitioners on</w:t>
                  </w:r>
                </w:p>
              </w:tc>
            </w:tr>
            <w:tr w:rsidR="00582F3E" w:rsidRPr="0046429F" w14:paraId="0D109DC9" w14:textId="77777777" w:rsidTr="00A07BE6">
              <w:tblPrEx>
                <w:tblBorders>
                  <w:top w:val="none" w:sz="0" w:space="0" w:color="auto"/>
                </w:tblBorders>
              </w:tblPrEx>
              <w:tc>
                <w:tcPr>
                  <w:tcW w:w="7610" w:type="dxa"/>
                  <w:tcMar>
                    <w:top w:w="20" w:type="nil"/>
                    <w:left w:w="20" w:type="nil"/>
                    <w:bottom w:w="20" w:type="nil"/>
                    <w:right w:w="20" w:type="nil"/>
                  </w:tcMar>
                  <w:vAlign w:val="center"/>
                </w:tcPr>
                <w:p w14:paraId="79A6BF95" w14:textId="0F70F01B" w:rsidR="00582F3E" w:rsidRPr="0046429F" w:rsidRDefault="00582F3E" w:rsidP="00A07BE6">
                  <w:pPr>
                    <w:widowControl w:val="0"/>
                    <w:autoSpaceDE w:val="0"/>
                    <w:autoSpaceDN w:val="0"/>
                    <w:adjustRightInd w:val="0"/>
                    <w:rPr>
                      <w:rFonts w:ascii="Arial" w:hAnsi="Arial" w:cs="Arial"/>
                      <w:sz w:val="20"/>
                      <w:szCs w:val="20"/>
                    </w:rPr>
                  </w:pPr>
                  <w:r w:rsidRPr="0046429F">
                    <w:rPr>
                      <w:rFonts w:ascii="Arial" w:hAnsi="Arial" w:cs="Arial"/>
                      <w:sz w:val="20"/>
                      <w:szCs w:val="20"/>
                    </w:rPr>
                    <w:t>appropriate limits of opioid use in acute pain management. Initial prescriptions of opioids for</w:t>
                  </w:r>
                  <w:r w:rsidR="00A07BE6">
                    <w:rPr>
                      <w:rFonts w:ascii="Arial" w:hAnsi="Arial" w:cs="Arial"/>
                      <w:sz w:val="20"/>
                      <w:szCs w:val="20"/>
                    </w:rPr>
                    <w:t xml:space="preserve"> acute pain management of outpatient adults shall not exceed </w:t>
                  </w:r>
                  <w:r w:rsidR="00A07BE6" w:rsidRPr="00A07BE6">
                    <w:rPr>
                      <w:rFonts w:ascii="Arial" w:hAnsi="Arial" w:cs="Arial"/>
                      <w:b/>
                      <w:sz w:val="20"/>
                      <w:szCs w:val="20"/>
                    </w:rPr>
                    <w:t>thirty (30) morphine milligram equivalents (MMEs) total daily dose per day</w:t>
                  </w:r>
                  <w:r w:rsidR="00A07BE6">
                    <w:rPr>
                      <w:rFonts w:ascii="Arial" w:hAnsi="Arial" w:cs="Arial"/>
                      <w:sz w:val="20"/>
                      <w:szCs w:val="20"/>
                    </w:rPr>
                    <w:t xml:space="preserve"> for a maximum total of twenty (2) doses, and, for pediatric patients, the appropriate opioid dosage maximum per the department of health.</w:t>
                  </w:r>
                </w:p>
              </w:tc>
            </w:tr>
            <w:tr w:rsidR="00582F3E" w:rsidRPr="0046429F" w14:paraId="70CCE109" w14:textId="77777777" w:rsidTr="00A07BE6">
              <w:tblPrEx>
                <w:tblBorders>
                  <w:top w:val="none" w:sz="0" w:space="0" w:color="auto"/>
                </w:tblBorders>
              </w:tblPrEx>
              <w:tc>
                <w:tcPr>
                  <w:tcW w:w="7610" w:type="dxa"/>
                  <w:tcMar>
                    <w:top w:w="20" w:type="nil"/>
                    <w:left w:w="20" w:type="nil"/>
                    <w:bottom w:w="20" w:type="nil"/>
                    <w:right w:w="20" w:type="nil"/>
                  </w:tcMar>
                  <w:vAlign w:val="center"/>
                </w:tcPr>
                <w:p w14:paraId="59F6EC1C" w14:textId="7FD07941" w:rsidR="00582F3E" w:rsidRPr="0046429F" w:rsidRDefault="00582F3E" w:rsidP="00A07BE6">
                  <w:pPr>
                    <w:widowControl w:val="0"/>
                    <w:autoSpaceDE w:val="0"/>
                    <w:autoSpaceDN w:val="0"/>
                    <w:adjustRightInd w:val="0"/>
                    <w:rPr>
                      <w:rFonts w:ascii="Arial" w:hAnsi="Arial" w:cs="Arial"/>
                      <w:sz w:val="20"/>
                      <w:szCs w:val="20"/>
                    </w:rPr>
                  </w:pPr>
                  <w:r w:rsidRPr="0046429F">
                    <w:rPr>
                      <w:rFonts w:ascii="Arial" w:hAnsi="Arial" w:cs="Arial"/>
                      <w:sz w:val="20"/>
                      <w:szCs w:val="20"/>
                    </w:rPr>
                    <w:t xml:space="preserve">     (d) For the purposes of this section, acute pain management shall not include </w:t>
                  </w:r>
                  <w:r w:rsidR="00A07BE6">
                    <w:rPr>
                      <w:rFonts w:ascii="Arial" w:hAnsi="Arial" w:cs="Arial"/>
                      <w:sz w:val="20"/>
                      <w:szCs w:val="20"/>
                    </w:rPr>
                    <w:t>chronic pain management, pain associated with cancer diagnosis, palliative or nursing care, or other exception in accordance with department of health regulations.</w:t>
                  </w:r>
                </w:p>
              </w:tc>
            </w:tr>
            <w:tr w:rsidR="00582F3E" w:rsidRPr="0046429F" w14:paraId="78430454" w14:textId="77777777" w:rsidTr="00A07BE6">
              <w:tblPrEx>
                <w:tblBorders>
                  <w:top w:val="none" w:sz="0" w:space="0" w:color="auto"/>
                </w:tblBorders>
              </w:tblPrEx>
              <w:tc>
                <w:tcPr>
                  <w:tcW w:w="7610" w:type="dxa"/>
                  <w:tcMar>
                    <w:top w:w="20" w:type="nil"/>
                    <w:left w:w="20" w:type="nil"/>
                    <w:bottom w:w="20" w:type="nil"/>
                    <w:right w:w="20" w:type="nil"/>
                  </w:tcMar>
                  <w:vAlign w:val="center"/>
                </w:tcPr>
                <w:p w14:paraId="468F086C" w14:textId="7BC8AAB8" w:rsidR="00582F3E" w:rsidRPr="0046429F" w:rsidRDefault="00582F3E" w:rsidP="00EA7861">
                  <w:pPr>
                    <w:widowControl w:val="0"/>
                    <w:autoSpaceDE w:val="0"/>
                    <w:autoSpaceDN w:val="0"/>
                    <w:adjustRightInd w:val="0"/>
                    <w:rPr>
                      <w:rFonts w:ascii="Arial" w:hAnsi="Arial" w:cs="Arial"/>
                      <w:sz w:val="20"/>
                      <w:szCs w:val="20"/>
                    </w:rPr>
                  </w:pPr>
                  <w:r w:rsidRPr="0046429F">
                    <w:rPr>
                      <w:rFonts w:ascii="Arial" w:hAnsi="Arial" w:cs="Arial"/>
                      <w:sz w:val="20"/>
                      <w:szCs w:val="20"/>
                    </w:rPr>
                    <w:t>     (e) Subsection (c) of this section shall not apply to medications designed for the treatment</w:t>
                  </w:r>
                  <w:r w:rsidR="00A07BE6">
                    <w:rPr>
                      <w:rFonts w:ascii="Arial" w:hAnsi="Arial" w:cs="Arial"/>
                      <w:sz w:val="20"/>
                      <w:szCs w:val="20"/>
                    </w:rPr>
                    <w:t xml:space="preserve"> of substance abuse or opioid dependence.</w:t>
                  </w:r>
                </w:p>
              </w:tc>
            </w:tr>
            <w:tr w:rsidR="00582F3E" w:rsidRPr="0046429F" w14:paraId="3C3E92C1" w14:textId="77777777" w:rsidTr="00A07BE6">
              <w:trPr>
                <w:trHeight w:val="97"/>
              </w:trPr>
              <w:tc>
                <w:tcPr>
                  <w:tcW w:w="7610" w:type="dxa"/>
                  <w:tcMar>
                    <w:top w:w="20" w:type="nil"/>
                    <w:left w:w="20" w:type="nil"/>
                    <w:bottom w:w="20" w:type="nil"/>
                    <w:right w:w="20" w:type="nil"/>
                  </w:tcMar>
                  <w:vAlign w:val="center"/>
                </w:tcPr>
                <w:p w14:paraId="479863EF" w14:textId="77777777" w:rsidR="00582F3E" w:rsidRPr="0046429F" w:rsidRDefault="00582F3E" w:rsidP="00EA7861">
                  <w:pPr>
                    <w:widowControl w:val="0"/>
                    <w:autoSpaceDE w:val="0"/>
                    <w:autoSpaceDN w:val="0"/>
                    <w:adjustRightInd w:val="0"/>
                    <w:rPr>
                      <w:rFonts w:ascii="Arial" w:hAnsi="Arial" w:cs="Arial"/>
                      <w:sz w:val="20"/>
                      <w:szCs w:val="20"/>
                    </w:rPr>
                  </w:pPr>
                </w:p>
              </w:tc>
            </w:tr>
          </w:tbl>
          <w:p w14:paraId="4790C22A" w14:textId="77777777" w:rsidR="00582F3E" w:rsidRPr="0046429F" w:rsidRDefault="00582F3E" w:rsidP="00EA7861">
            <w:pPr>
              <w:rPr>
                <w:rFonts w:ascii="Arial" w:hAnsi="Arial" w:cs="Arial"/>
                <w:sz w:val="20"/>
                <w:szCs w:val="20"/>
              </w:rPr>
            </w:pPr>
          </w:p>
        </w:tc>
      </w:tr>
      <w:tr w:rsidR="00A07BE6" w:rsidRPr="0046429F" w14:paraId="03B93E93" w14:textId="77777777" w:rsidTr="00E535B4">
        <w:trPr>
          <w:trHeight w:val="1484"/>
        </w:trPr>
        <w:tc>
          <w:tcPr>
            <w:tcW w:w="1524" w:type="dxa"/>
            <w:shd w:val="clear" w:color="auto" w:fill="auto"/>
          </w:tcPr>
          <w:p w14:paraId="187EDB93" w14:textId="77777777" w:rsidR="00582F3E" w:rsidRDefault="00582F3E" w:rsidP="00EA7861">
            <w:pPr>
              <w:rPr>
                <w:rFonts w:ascii="Arial" w:hAnsi="Arial" w:cs="Arial"/>
                <w:sz w:val="20"/>
                <w:szCs w:val="20"/>
              </w:rPr>
            </w:pPr>
            <w:bookmarkStart w:id="13" w:name="SouthCarolina"/>
            <w:r w:rsidRPr="0046429F">
              <w:rPr>
                <w:rFonts w:ascii="Arial" w:hAnsi="Arial" w:cs="Arial"/>
                <w:sz w:val="20"/>
                <w:szCs w:val="20"/>
              </w:rPr>
              <w:t>South Carolina</w:t>
            </w:r>
          </w:p>
          <w:bookmarkEnd w:id="13"/>
          <w:p w14:paraId="2BE34E52" w14:textId="77777777" w:rsidR="00943DAE" w:rsidRPr="0046429F" w:rsidRDefault="00943DAE" w:rsidP="00EA7861">
            <w:pPr>
              <w:rPr>
                <w:rFonts w:ascii="Arial" w:hAnsi="Arial" w:cs="Arial"/>
                <w:sz w:val="20"/>
                <w:szCs w:val="20"/>
              </w:rPr>
            </w:pPr>
          </w:p>
          <w:p w14:paraId="55BA460E" w14:textId="77777777" w:rsidR="00582F3E" w:rsidRPr="0046429F" w:rsidRDefault="00582F3E" w:rsidP="00EA7861">
            <w:pPr>
              <w:rPr>
                <w:rFonts w:ascii="Arial" w:hAnsi="Arial" w:cs="Arial"/>
                <w:sz w:val="20"/>
                <w:szCs w:val="20"/>
              </w:rPr>
            </w:pPr>
            <w:r w:rsidRPr="0046429F">
              <w:rPr>
                <w:rFonts w:ascii="Arial" w:hAnsi="Arial" w:cs="Arial"/>
                <w:sz w:val="20"/>
                <w:szCs w:val="20"/>
              </w:rPr>
              <w:t>2016</w:t>
            </w:r>
          </w:p>
        </w:tc>
        <w:tc>
          <w:tcPr>
            <w:tcW w:w="7826" w:type="dxa"/>
            <w:shd w:val="clear" w:color="auto" w:fill="auto"/>
          </w:tcPr>
          <w:p w14:paraId="661E7501" w14:textId="77777777" w:rsidR="00582F3E" w:rsidRPr="0046429F" w:rsidRDefault="00582F3E" w:rsidP="00EA7861">
            <w:pPr>
              <w:tabs>
                <w:tab w:val="left" w:pos="216"/>
                <w:tab w:val="left" w:pos="432"/>
                <w:tab w:val="left" w:pos="648"/>
                <w:tab w:val="left" w:pos="864"/>
                <w:tab w:val="left" w:pos="1080"/>
                <w:tab w:val="left" w:pos="1296"/>
                <w:tab w:val="left" w:pos="1512"/>
              </w:tabs>
              <w:rPr>
                <w:rFonts w:ascii="Arial" w:hAnsi="Arial" w:cs="Arial"/>
                <w:sz w:val="20"/>
                <w:szCs w:val="20"/>
              </w:rPr>
            </w:pPr>
            <w:r w:rsidRPr="0046429F">
              <w:rPr>
                <w:rFonts w:ascii="Arial" w:hAnsi="Arial" w:cs="Arial"/>
                <w:sz w:val="20"/>
                <w:szCs w:val="20"/>
              </w:rPr>
              <w:t>State Register Volume and Issue: 36/9 Document 4296</w:t>
            </w:r>
          </w:p>
          <w:p w14:paraId="397B931C" w14:textId="77777777" w:rsidR="00582F3E" w:rsidRPr="0046429F" w:rsidRDefault="00582F3E" w:rsidP="00EA7861">
            <w:pPr>
              <w:tabs>
                <w:tab w:val="left" w:pos="216"/>
                <w:tab w:val="left" w:pos="432"/>
                <w:tab w:val="left" w:pos="648"/>
                <w:tab w:val="left" w:pos="864"/>
                <w:tab w:val="left" w:pos="1080"/>
                <w:tab w:val="left" w:pos="1296"/>
                <w:tab w:val="left" w:pos="1512"/>
              </w:tabs>
              <w:rPr>
                <w:rFonts w:ascii="Arial" w:hAnsi="Arial" w:cs="Arial"/>
                <w:sz w:val="20"/>
                <w:szCs w:val="20"/>
              </w:rPr>
            </w:pPr>
            <w:r w:rsidRPr="0046429F">
              <w:rPr>
                <w:rFonts w:ascii="Arial" w:hAnsi="Arial" w:cs="Arial"/>
                <w:sz w:val="20"/>
                <w:szCs w:val="20"/>
              </w:rPr>
              <w:t xml:space="preserve">1102. Limitations on Prescriptions for Schedule II Substances. </w:t>
            </w:r>
          </w:p>
          <w:p w14:paraId="54C77AA7" w14:textId="77777777" w:rsidR="00582F3E" w:rsidRPr="0046429F" w:rsidRDefault="00582F3E" w:rsidP="00EA7861">
            <w:pPr>
              <w:tabs>
                <w:tab w:val="left" w:pos="216"/>
                <w:tab w:val="left" w:pos="432"/>
                <w:tab w:val="left" w:pos="648"/>
                <w:tab w:val="left" w:pos="864"/>
                <w:tab w:val="left" w:pos="1080"/>
                <w:tab w:val="left" w:pos="1296"/>
                <w:tab w:val="left" w:pos="1512"/>
              </w:tabs>
              <w:rPr>
                <w:rFonts w:ascii="Arial" w:hAnsi="Arial" w:cs="Arial"/>
                <w:sz w:val="20"/>
                <w:szCs w:val="20"/>
              </w:rPr>
            </w:pPr>
            <w:r w:rsidRPr="0046429F">
              <w:rPr>
                <w:rFonts w:ascii="Arial" w:hAnsi="Arial" w:cs="Arial"/>
                <w:sz w:val="20"/>
                <w:szCs w:val="20"/>
              </w:rPr>
              <w:t xml:space="preserve">Prescriptions for schedule II controlled substances shall not be issued for more than a </w:t>
            </w:r>
            <w:proofErr w:type="gramStart"/>
            <w:r w:rsidRPr="00A07BE6">
              <w:rPr>
                <w:rFonts w:ascii="Arial" w:hAnsi="Arial" w:cs="Arial"/>
                <w:b/>
                <w:sz w:val="20"/>
                <w:szCs w:val="20"/>
              </w:rPr>
              <w:t>thirty-one day</w:t>
            </w:r>
            <w:proofErr w:type="gramEnd"/>
            <w:r w:rsidRPr="00A07BE6">
              <w:rPr>
                <w:rFonts w:ascii="Arial" w:hAnsi="Arial" w:cs="Arial"/>
                <w:b/>
                <w:sz w:val="20"/>
                <w:szCs w:val="20"/>
              </w:rPr>
              <w:t xml:space="preserve"> supply</w:t>
            </w:r>
            <w:r w:rsidRPr="0046429F">
              <w:rPr>
                <w:rFonts w:ascii="Arial" w:hAnsi="Arial" w:cs="Arial"/>
                <w:sz w:val="20"/>
                <w:szCs w:val="20"/>
              </w:rPr>
              <w:t xml:space="preserve"> of the substance. No prescription for schedule II controlled substances shall be dispensed later than 90 days from the date of issue</w:t>
            </w:r>
          </w:p>
        </w:tc>
      </w:tr>
      <w:tr w:rsidR="00A07BE6" w:rsidRPr="0046429F" w14:paraId="4AF31BC2" w14:textId="77777777" w:rsidTr="00E535B4">
        <w:trPr>
          <w:trHeight w:val="1484"/>
        </w:trPr>
        <w:tc>
          <w:tcPr>
            <w:tcW w:w="1524" w:type="dxa"/>
            <w:shd w:val="clear" w:color="auto" w:fill="auto"/>
          </w:tcPr>
          <w:p w14:paraId="26FC1401" w14:textId="77777777" w:rsidR="00943DAE" w:rsidRDefault="00943DAE" w:rsidP="00EA7861">
            <w:pPr>
              <w:rPr>
                <w:rFonts w:ascii="Arial" w:hAnsi="Arial" w:cs="Arial"/>
                <w:sz w:val="20"/>
                <w:szCs w:val="20"/>
              </w:rPr>
            </w:pPr>
            <w:bookmarkStart w:id="14" w:name="Tennessee"/>
            <w:r>
              <w:rPr>
                <w:rFonts w:ascii="Arial" w:hAnsi="Arial" w:cs="Arial"/>
                <w:sz w:val="20"/>
                <w:szCs w:val="20"/>
              </w:rPr>
              <w:t>Tennessee</w:t>
            </w:r>
          </w:p>
          <w:bookmarkEnd w:id="14"/>
          <w:p w14:paraId="2F982329" w14:textId="77777777" w:rsidR="00943DAE" w:rsidRDefault="00943DAE" w:rsidP="00EA7861">
            <w:pPr>
              <w:rPr>
                <w:rFonts w:ascii="Arial" w:hAnsi="Arial" w:cs="Arial"/>
                <w:sz w:val="20"/>
                <w:szCs w:val="20"/>
              </w:rPr>
            </w:pPr>
          </w:p>
          <w:p w14:paraId="378F4469" w14:textId="77777777" w:rsidR="00943DAE" w:rsidRDefault="00943DAE" w:rsidP="00943DAE">
            <w:pPr>
              <w:rPr>
                <w:rFonts w:ascii="Arial" w:hAnsi="Arial" w:cs="Arial"/>
                <w:sz w:val="20"/>
                <w:szCs w:val="20"/>
              </w:rPr>
            </w:pPr>
            <w:r w:rsidRPr="00943DAE">
              <w:rPr>
                <w:rFonts w:ascii="Arial" w:hAnsi="Arial" w:cs="Arial"/>
                <w:sz w:val="20"/>
                <w:szCs w:val="20"/>
              </w:rPr>
              <w:t xml:space="preserve">TN Code § 53-11-308 </w:t>
            </w:r>
          </w:p>
          <w:p w14:paraId="53C1F5F3" w14:textId="77777777" w:rsidR="00943DAE" w:rsidRDefault="00943DAE" w:rsidP="00943DAE">
            <w:pPr>
              <w:rPr>
                <w:rFonts w:ascii="Arial" w:hAnsi="Arial" w:cs="Arial"/>
                <w:sz w:val="20"/>
                <w:szCs w:val="20"/>
              </w:rPr>
            </w:pPr>
          </w:p>
          <w:p w14:paraId="6160ED35" w14:textId="0E404C76" w:rsidR="00943DAE" w:rsidRPr="00943DAE" w:rsidRDefault="00943DAE" w:rsidP="00943DAE">
            <w:pPr>
              <w:rPr>
                <w:rFonts w:ascii="Arial" w:hAnsi="Arial" w:cs="Arial"/>
                <w:sz w:val="20"/>
                <w:szCs w:val="20"/>
              </w:rPr>
            </w:pPr>
            <w:r w:rsidRPr="00943DAE">
              <w:rPr>
                <w:rFonts w:ascii="Arial" w:hAnsi="Arial" w:cs="Arial"/>
                <w:sz w:val="20"/>
                <w:szCs w:val="20"/>
              </w:rPr>
              <w:t>(2014)</w:t>
            </w:r>
          </w:p>
          <w:p w14:paraId="1AD65190" w14:textId="6B7CBB03" w:rsidR="00943DAE" w:rsidRPr="0046429F" w:rsidRDefault="00943DAE" w:rsidP="00EA7861">
            <w:pPr>
              <w:rPr>
                <w:rFonts w:ascii="Arial" w:hAnsi="Arial" w:cs="Arial"/>
                <w:sz w:val="20"/>
                <w:szCs w:val="20"/>
              </w:rPr>
            </w:pPr>
          </w:p>
        </w:tc>
        <w:tc>
          <w:tcPr>
            <w:tcW w:w="7826" w:type="dxa"/>
            <w:shd w:val="clear" w:color="auto" w:fill="auto"/>
          </w:tcPr>
          <w:p w14:paraId="13AE7646" w14:textId="2724C5B9" w:rsidR="00943DAE" w:rsidRPr="00943DAE" w:rsidRDefault="00943DAE" w:rsidP="00943DAE">
            <w:pPr>
              <w:shd w:val="clear" w:color="auto" w:fill="FFFFFF"/>
              <w:spacing w:before="240" w:after="180"/>
              <w:outlineLvl w:val="0"/>
              <w:rPr>
                <w:rFonts w:ascii="Arial" w:hAnsi="Arial" w:cs="Arial"/>
                <w:sz w:val="20"/>
                <w:szCs w:val="20"/>
              </w:rPr>
            </w:pPr>
            <w:r w:rsidRPr="00943DAE">
              <w:rPr>
                <w:rFonts w:ascii="Arial" w:hAnsi="Arial" w:cs="Arial"/>
                <w:sz w:val="20"/>
                <w:szCs w:val="20"/>
              </w:rPr>
              <w:t>Title</w:t>
            </w:r>
            <w:r>
              <w:rPr>
                <w:rFonts w:ascii="Arial" w:hAnsi="Arial" w:cs="Arial"/>
                <w:sz w:val="20"/>
                <w:szCs w:val="20"/>
              </w:rPr>
              <w:t xml:space="preserve"> 53 - Food, Drugs And Cosmetics </w:t>
            </w:r>
            <w:r w:rsidRPr="00943DAE">
              <w:rPr>
                <w:rFonts w:ascii="Arial" w:hAnsi="Arial" w:cs="Arial"/>
                <w:sz w:val="20"/>
                <w:szCs w:val="20"/>
              </w:rPr>
              <w:t>Chapter 11 - Narcotic Drugs and Drug Control</w:t>
            </w:r>
            <w:r w:rsidRPr="00943DAE">
              <w:rPr>
                <w:rFonts w:ascii="Arial" w:hAnsi="Arial" w:cs="Arial"/>
                <w:sz w:val="20"/>
                <w:szCs w:val="20"/>
              </w:rPr>
              <w:br/>
              <w:t>Part 3</w:t>
            </w:r>
            <w:r>
              <w:rPr>
                <w:rFonts w:ascii="Arial" w:hAnsi="Arial" w:cs="Arial"/>
                <w:sz w:val="20"/>
                <w:szCs w:val="20"/>
              </w:rPr>
              <w:t xml:space="preserve"> - Regulations and Registration </w:t>
            </w:r>
            <w:r w:rsidRPr="00943DAE">
              <w:rPr>
                <w:rFonts w:ascii="Arial" w:hAnsi="Arial" w:cs="Arial"/>
                <w:sz w:val="20"/>
                <w:szCs w:val="20"/>
              </w:rPr>
              <w:t>§ 53-11-</w:t>
            </w:r>
            <w:r>
              <w:rPr>
                <w:rFonts w:ascii="Arial" w:hAnsi="Arial" w:cs="Arial"/>
                <w:sz w:val="20"/>
                <w:szCs w:val="20"/>
              </w:rPr>
              <w:t>308 - Prescription requirements</w:t>
            </w:r>
          </w:p>
          <w:p w14:paraId="076F7FF2"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(a) Except when dispensed directly by a practitioner other than a pharmacy to an ultimate user, no controlled substance in Schedule II may be dispensed without the written prescription of a practitioner.</w:t>
            </w:r>
          </w:p>
          <w:p w14:paraId="5B8C2720"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(b) In emergency situations, Schedule II drugs may be dispensed upon oral prescription of a practitioner, reduced promptly to writing and filed by the pharmacy. Prescriptions shall be retained in conformity with the requirements of § 53-11-305. No prescription for a Schedule II substance may be refilled.</w:t>
            </w:r>
          </w:p>
          <w:p w14:paraId="2AC5EA04"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(c) Except when dispensed directly by a practitioner other than a pharmacy to an ultimate user, a controlled substance included in Schedule III or IV that is a prescription drug shall not be dispensed without a written or oral prescription of a practitioner. The prescription shall not be filled or refilled more than six (6) months after the date of the written or oral prescription or be refilled more than five (5) times, unless renewed by the practitioner.</w:t>
            </w:r>
          </w:p>
          <w:p w14:paraId="05AF6ACE"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(d) A controlled substance included in Schedule V shall not be distributed or dispensed other than for a medical purpose.</w:t>
            </w:r>
          </w:p>
          <w:p w14:paraId="35A12206"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 xml:space="preserve">(e) No prescription for any opioids or benzodiazepines may be dispensed in quantities greater than a </w:t>
            </w:r>
            <w:r w:rsidRPr="00943DAE">
              <w:rPr>
                <w:rFonts w:ascii="Arial" w:hAnsi="Arial" w:cs="Arial"/>
                <w:b/>
                <w:sz w:val="20"/>
                <w:szCs w:val="20"/>
              </w:rPr>
              <w:t>thirty-day supply</w:t>
            </w:r>
            <w:r w:rsidRPr="00943DAE">
              <w:rPr>
                <w:rFonts w:ascii="Arial" w:hAnsi="Arial" w:cs="Arial"/>
                <w:sz w:val="20"/>
                <w:szCs w:val="20"/>
              </w:rPr>
              <w:t>.</w:t>
            </w:r>
          </w:p>
          <w:p w14:paraId="01A31B12"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 xml:space="preserve">(f) If a prescriber dispenses any opioids, benzodiazepines, barbiturates, or </w:t>
            </w:r>
            <w:proofErr w:type="spellStart"/>
            <w:r w:rsidRPr="00943DAE">
              <w:rPr>
                <w:rFonts w:ascii="Arial" w:hAnsi="Arial" w:cs="Arial"/>
                <w:sz w:val="20"/>
                <w:szCs w:val="20"/>
              </w:rPr>
              <w:t>carisoprodol</w:t>
            </w:r>
            <w:proofErr w:type="spellEnd"/>
            <w:r w:rsidRPr="00943DAE">
              <w:rPr>
                <w:rFonts w:ascii="Arial" w:hAnsi="Arial" w:cs="Arial"/>
                <w:sz w:val="20"/>
                <w:szCs w:val="20"/>
              </w:rPr>
              <w:t>, then the prescriber shall submit the transaction to the controlled substances monitoring database operated under chapter 10, part 3 of this title.</w:t>
            </w:r>
          </w:p>
          <w:p w14:paraId="695241AD" w14:textId="77777777" w:rsidR="00943DAE" w:rsidRPr="00943DAE" w:rsidRDefault="00943DAE" w:rsidP="00943DAE">
            <w:pPr>
              <w:shd w:val="clear" w:color="auto" w:fill="FFFFFF"/>
              <w:spacing w:before="100" w:beforeAutospacing="1" w:after="100" w:afterAutospacing="1"/>
              <w:rPr>
                <w:rFonts w:ascii="Arial" w:hAnsi="Arial" w:cs="Arial"/>
                <w:sz w:val="20"/>
                <w:szCs w:val="20"/>
              </w:rPr>
            </w:pPr>
            <w:r w:rsidRPr="00943DAE">
              <w:rPr>
                <w:rFonts w:ascii="Arial" w:hAnsi="Arial" w:cs="Arial"/>
                <w:sz w:val="20"/>
                <w:szCs w:val="20"/>
              </w:rPr>
              <w:t xml:space="preserve">(g) Any prescribers of opioids, benzodiazepines, barbiturates or </w:t>
            </w:r>
            <w:proofErr w:type="spellStart"/>
            <w:r w:rsidRPr="00943DAE">
              <w:rPr>
                <w:rFonts w:ascii="Arial" w:hAnsi="Arial" w:cs="Arial"/>
                <w:sz w:val="20"/>
                <w:szCs w:val="20"/>
              </w:rPr>
              <w:t>carisoprodol</w:t>
            </w:r>
            <w:proofErr w:type="spellEnd"/>
            <w:r w:rsidRPr="00943DAE">
              <w:rPr>
                <w:rFonts w:ascii="Arial" w:hAnsi="Arial" w:cs="Arial"/>
                <w:sz w:val="20"/>
                <w:szCs w:val="20"/>
              </w:rPr>
              <w:t xml:space="preserve">, either alone, concurrently, or sequentially with any other opioids, benzodiazepines, barbiturates, or </w:t>
            </w:r>
            <w:proofErr w:type="spellStart"/>
            <w:r w:rsidRPr="00943DAE">
              <w:rPr>
                <w:rFonts w:ascii="Arial" w:hAnsi="Arial" w:cs="Arial"/>
                <w:sz w:val="20"/>
                <w:szCs w:val="20"/>
              </w:rPr>
              <w:t>carisoprodol</w:t>
            </w:r>
            <w:proofErr w:type="spellEnd"/>
            <w:r w:rsidRPr="00943DAE">
              <w:rPr>
                <w:rFonts w:ascii="Arial" w:hAnsi="Arial" w:cs="Arial"/>
                <w:sz w:val="20"/>
                <w:szCs w:val="20"/>
              </w:rPr>
              <w:t xml:space="preserve"> to patients who are in chronic, long-term drug therapy for ninety (90) days or longer shall consider mandatory urine drug testing. This subsection (g) shall not </w:t>
            </w:r>
            <w:proofErr w:type="spellStart"/>
            <w:r w:rsidRPr="00943DAE">
              <w:rPr>
                <w:rFonts w:ascii="Arial" w:hAnsi="Arial" w:cs="Arial"/>
                <w:sz w:val="20"/>
                <w:szCs w:val="20"/>
              </w:rPr>
              <w:t>supercede</w:t>
            </w:r>
            <w:proofErr w:type="spellEnd"/>
            <w:r w:rsidRPr="00943DAE">
              <w:rPr>
                <w:rFonts w:ascii="Arial" w:hAnsi="Arial" w:cs="Arial"/>
                <w:sz w:val="20"/>
                <w:szCs w:val="20"/>
              </w:rPr>
              <w:t xml:space="preserve"> any rules promulgated by the commissioner for urine drug testing by registered pain management clinics.</w:t>
            </w:r>
          </w:p>
          <w:p w14:paraId="2B03C6EC" w14:textId="77777777" w:rsidR="00943DAE" w:rsidRPr="0046429F" w:rsidRDefault="00943DAE" w:rsidP="00EA7861">
            <w:pPr>
              <w:tabs>
                <w:tab w:val="left" w:pos="216"/>
                <w:tab w:val="left" w:pos="432"/>
                <w:tab w:val="left" w:pos="648"/>
                <w:tab w:val="left" w:pos="864"/>
                <w:tab w:val="left" w:pos="1080"/>
                <w:tab w:val="left" w:pos="1296"/>
                <w:tab w:val="left" w:pos="1512"/>
              </w:tabs>
              <w:rPr>
                <w:rFonts w:ascii="Arial" w:hAnsi="Arial" w:cs="Arial"/>
                <w:sz w:val="20"/>
                <w:szCs w:val="20"/>
              </w:rPr>
            </w:pPr>
          </w:p>
        </w:tc>
      </w:tr>
      <w:tr w:rsidR="00A07BE6" w:rsidRPr="0046429F" w14:paraId="7A6F9569" w14:textId="77777777" w:rsidTr="00E535B4">
        <w:trPr>
          <w:trHeight w:val="1484"/>
        </w:trPr>
        <w:tc>
          <w:tcPr>
            <w:tcW w:w="1524" w:type="dxa"/>
            <w:shd w:val="clear" w:color="auto" w:fill="auto"/>
          </w:tcPr>
          <w:p w14:paraId="7A151373" w14:textId="1B5848FA" w:rsidR="00943DAE" w:rsidRDefault="00943DAE" w:rsidP="00EA7861">
            <w:pPr>
              <w:rPr>
                <w:rFonts w:ascii="Arial" w:hAnsi="Arial" w:cs="Arial"/>
                <w:sz w:val="20"/>
                <w:szCs w:val="20"/>
              </w:rPr>
            </w:pPr>
            <w:bookmarkStart w:id="15" w:name="Utah"/>
            <w:r>
              <w:rPr>
                <w:rFonts w:ascii="Arial" w:hAnsi="Arial" w:cs="Arial"/>
                <w:sz w:val="20"/>
                <w:szCs w:val="20"/>
              </w:rPr>
              <w:t>Utah</w:t>
            </w:r>
          </w:p>
          <w:bookmarkEnd w:id="15"/>
          <w:p w14:paraId="07FBAEF0" w14:textId="77777777" w:rsidR="00943DAE" w:rsidRDefault="00943DAE" w:rsidP="00EA7861">
            <w:pPr>
              <w:rPr>
                <w:rFonts w:ascii="Arial" w:hAnsi="Arial" w:cs="Arial"/>
                <w:sz w:val="20"/>
                <w:szCs w:val="20"/>
              </w:rPr>
            </w:pPr>
          </w:p>
          <w:p w14:paraId="5D72E216" w14:textId="77777777" w:rsidR="00943DAE" w:rsidRDefault="00943DAE" w:rsidP="00EA7861">
            <w:pPr>
              <w:rPr>
                <w:rFonts w:ascii="Arial" w:hAnsi="Arial" w:cs="Arial"/>
                <w:sz w:val="20"/>
                <w:szCs w:val="20"/>
              </w:rPr>
            </w:pPr>
            <w:r>
              <w:rPr>
                <w:rFonts w:ascii="Arial" w:hAnsi="Arial" w:cs="Arial"/>
                <w:sz w:val="20"/>
                <w:szCs w:val="20"/>
              </w:rPr>
              <w:t>H.B. 50</w:t>
            </w:r>
          </w:p>
          <w:p w14:paraId="24F45046" w14:textId="77777777" w:rsidR="00943DAE" w:rsidRDefault="00943DAE" w:rsidP="00EA7861">
            <w:pPr>
              <w:rPr>
                <w:rFonts w:ascii="Arial" w:hAnsi="Arial" w:cs="Arial"/>
                <w:sz w:val="20"/>
                <w:szCs w:val="20"/>
              </w:rPr>
            </w:pPr>
          </w:p>
          <w:p w14:paraId="1F1C7208" w14:textId="4BB862C6" w:rsidR="00943DAE" w:rsidRDefault="00943DAE" w:rsidP="00EA7861">
            <w:pPr>
              <w:rPr>
                <w:rFonts w:ascii="Arial" w:hAnsi="Arial" w:cs="Arial"/>
                <w:sz w:val="20"/>
                <w:szCs w:val="20"/>
              </w:rPr>
            </w:pPr>
            <w:r>
              <w:rPr>
                <w:rFonts w:ascii="Arial" w:hAnsi="Arial" w:cs="Arial"/>
                <w:sz w:val="20"/>
                <w:szCs w:val="20"/>
              </w:rPr>
              <w:t>2017</w:t>
            </w:r>
          </w:p>
        </w:tc>
        <w:tc>
          <w:tcPr>
            <w:tcW w:w="7826" w:type="dxa"/>
            <w:shd w:val="clear" w:color="auto" w:fill="auto"/>
          </w:tcPr>
          <w:p w14:paraId="40C06A8B" w14:textId="54E51391" w:rsidR="00943DAE" w:rsidRPr="00943DAE" w:rsidRDefault="00943DAE" w:rsidP="00943DAE">
            <w:pPr>
              <w:spacing w:before="100" w:beforeAutospacing="1" w:after="100" w:afterAutospacing="1"/>
              <w:rPr>
                <w:rFonts w:ascii="TimesNewRomanPSMT" w:eastAsiaTheme="minorHAnsi" w:hAnsi="TimesNewRomanPSMT" w:cs="TimesNewRomanPSMT"/>
              </w:rPr>
            </w:pPr>
            <w:r>
              <w:rPr>
                <w:rFonts w:ascii="TimesNewRomanPSMT" w:eastAsiaTheme="minorHAnsi" w:hAnsi="TimesNewRomanPSMT" w:cs="TimesNewRomanPSMT"/>
              </w:rPr>
              <w:t xml:space="preserve">HB 50 Section </w:t>
            </w:r>
            <w:r w:rsidRPr="00943DAE">
              <w:rPr>
                <w:rFonts w:ascii="TimesNewRomanPSMT,Bold" w:eastAsiaTheme="minorHAnsi" w:hAnsi="TimesNewRomanPSMT,Bold"/>
              </w:rPr>
              <w:t xml:space="preserve">58-37-6 </w:t>
            </w:r>
          </w:p>
          <w:p w14:paraId="7AD5C19B" w14:textId="30C432A9" w:rsidR="00943DAE" w:rsidRDefault="00943DAE" w:rsidP="00943DAE">
            <w:pPr>
              <w:spacing w:before="100" w:beforeAutospacing="1" w:after="100" w:afterAutospacing="1"/>
              <w:rPr>
                <w:rFonts w:ascii="TimesNewRomanPSMT" w:eastAsiaTheme="minorHAnsi" w:hAnsi="TimesNewRomanPSMT" w:cs="TimesNewRomanPSMT"/>
              </w:rPr>
            </w:pPr>
            <w:r>
              <w:rPr>
                <w:rFonts w:ascii="TimesNewRomanPSMT" w:eastAsiaTheme="minorHAnsi" w:hAnsi="TimesNewRomanPSMT" w:cs="TimesNewRomanPSMT"/>
              </w:rPr>
              <w:t xml:space="preserve"> (7) …</w:t>
            </w:r>
          </w:p>
          <w:p w14:paraId="7967E3C5"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(c) (</w:t>
            </w:r>
            <w:proofErr w:type="spellStart"/>
            <w:r w:rsidRPr="00943DAE">
              <w:rPr>
                <w:rFonts w:ascii="TimesNewRomanPSMT" w:eastAsiaTheme="minorHAnsi" w:hAnsi="TimesNewRomanPSMT" w:cs="TimesNewRomanPSMT"/>
              </w:rPr>
              <w:t>i</w:t>
            </w:r>
            <w:proofErr w:type="spellEnd"/>
            <w:r w:rsidRPr="00943DAE">
              <w:rPr>
                <w:rFonts w:ascii="TimesNewRomanPSMT" w:eastAsiaTheme="minorHAnsi" w:hAnsi="TimesNewRomanPSMT" w:cs="TimesNewRomanPSMT"/>
              </w:rPr>
              <w:t xml:space="preserve">) A controlled substance may not be dispensed without the written prescription of a practitioner, if the written prescription is required by the federal Controlled Substances Act. </w:t>
            </w:r>
          </w:p>
          <w:p w14:paraId="2199E698"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 That written prescription shall be made in accordance with Subsection (7)(a) and in conformity with Subsection (7)(d). </w:t>
            </w:r>
          </w:p>
          <w:p w14:paraId="28300998"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(iii) In emergency situations, as defined by division rule, controlled substances may be dispensed upon oral prescription of a practitioner, if reduced promptly to writing on forms designated by the division and filed by the pharmacy. </w:t>
            </w:r>
          </w:p>
          <w:p w14:paraId="55ECE4C8"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(iv) Prescriptions reduced to writing by a pharmacist shall be in conformity with Subsection (7)(d). </w:t>
            </w:r>
          </w:p>
          <w:p w14:paraId="7C11C151"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(d) Except for emergency situations designated by the division, a person may not issue, fill, compound, or dispense a prescription for a controlled substance unless the prescription is signed by the prescriber in ink or indelible pencil or is signed with an electronic signature of the prescriber as authorized by division rule, and contains the following information: </w:t>
            </w:r>
          </w:p>
          <w:p w14:paraId="50323982"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w:t>
            </w:r>
            <w:proofErr w:type="spellStart"/>
            <w:r w:rsidRPr="00943DAE">
              <w:rPr>
                <w:rFonts w:ascii="TimesNewRomanPSMT" w:eastAsiaTheme="minorHAnsi" w:hAnsi="TimesNewRomanPSMT" w:cs="TimesNewRomanPSMT"/>
              </w:rPr>
              <w:t>i</w:t>
            </w:r>
            <w:proofErr w:type="spellEnd"/>
            <w:r w:rsidRPr="00943DAE">
              <w:rPr>
                <w:rFonts w:ascii="TimesNewRomanPSMT" w:eastAsiaTheme="minorHAnsi" w:hAnsi="TimesNewRomanPSMT" w:cs="TimesNewRomanPSMT"/>
              </w:rPr>
              <w:t xml:space="preserve">) the name, address, and registry number of the prescriber; </w:t>
            </w:r>
          </w:p>
          <w:p w14:paraId="31D51E73"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 the name, address, and age of the person to whom or for whom the prescription is issued; </w:t>
            </w:r>
          </w:p>
          <w:p w14:paraId="57FDDCAB"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(iii) the date of issuance of the prescription; and </w:t>
            </w:r>
          </w:p>
          <w:p w14:paraId="4107837B"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(iv) the name, quantity, and specific directions for use by the ultimate user of the controlled substance. </w:t>
            </w:r>
          </w:p>
          <w:p w14:paraId="584BED15"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(e) A prescription may not be written, issued, filled, or dispensed for a Schedule I controlled substance unless: </w:t>
            </w:r>
          </w:p>
          <w:p w14:paraId="6272E581" w14:textId="77777777" w:rsidR="00943DAE" w:rsidRDefault="00943DAE" w:rsidP="00943DAE">
            <w:pPr>
              <w:spacing w:before="100" w:beforeAutospacing="1" w:after="100" w:afterAutospacing="1"/>
              <w:rPr>
                <w:rFonts w:ascii="TimesNewRomanPSMT" w:eastAsiaTheme="minorHAnsi" w:hAnsi="TimesNewRomanPSMT" w:cs="TimesNewRomanPSMT"/>
              </w:rPr>
            </w:pPr>
            <w:r w:rsidRPr="00943DAE">
              <w:rPr>
                <w:rFonts w:ascii="TimesNewRomanPSMT" w:eastAsiaTheme="minorHAnsi" w:hAnsi="TimesNewRomanPSMT" w:cs="TimesNewRomanPSMT"/>
              </w:rPr>
              <w:t>(</w:t>
            </w:r>
            <w:proofErr w:type="spellStart"/>
            <w:r w:rsidRPr="00943DAE">
              <w:rPr>
                <w:rFonts w:ascii="TimesNewRomanPSMT" w:eastAsiaTheme="minorHAnsi" w:hAnsi="TimesNewRomanPSMT" w:cs="TimesNewRomanPSMT"/>
              </w:rPr>
              <w:t>i</w:t>
            </w:r>
            <w:proofErr w:type="spellEnd"/>
            <w:r w:rsidRPr="00943DAE">
              <w:rPr>
                <w:rFonts w:ascii="TimesNewRomanPSMT" w:eastAsiaTheme="minorHAnsi" w:hAnsi="TimesNewRomanPSMT" w:cs="TimesNewRomanPSMT"/>
              </w:rPr>
              <w:t>) the person who writes the prescription is licensed under Subsection (2); and</w:t>
            </w:r>
            <w:r w:rsidRPr="00943DAE">
              <w:rPr>
                <w:rFonts w:ascii="TimesNewRomanPSMT" w:eastAsiaTheme="minorHAnsi" w:hAnsi="TimesNewRomanPSMT" w:cs="TimesNewRomanPSMT"/>
              </w:rPr>
              <w:br/>
              <w:t>(ii) the prescribed controlled substance is to be used in research.</w:t>
            </w:r>
            <w:r w:rsidRPr="00943DAE">
              <w:rPr>
                <w:rFonts w:ascii="TimesNewRomanPSMT" w:eastAsiaTheme="minorHAnsi" w:hAnsi="TimesNewRomanPSMT" w:cs="TimesNewRomanPSMT"/>
              </w:rPr>
              <w:br/>
              <w:t xml:space="preserve">(f) Except when administered directly to an ultimate user by a licensed practitioner, controlled substances are subject to the [following] restrictions[:] of this Subsection (7)(f). </w:t>
            </w:r>
          </w:p>
          <w:p w14:paraId="082FD94C" w14:textId="6CDB7EF2"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w:t>
            </w:r>
            <w:proofErr w:type="spellStart"/>
            <w:r w:rsidRPr="00943DAE">
              <w:rPr>
                <w:rFonts w:ascii="TimesNewRomanPSMT" w:eastAsiaTheme="minorHAnsi" w:hAnsi="TimesNewRomanPSMT" w:cs="TimesNewRomanPSMT"/>
              </w:rPr>
              <w:t>i</w:t>
            </w:r>
            <w:proofErr w:type="spellEnd"/>
            <w:r w:rsidRPr="00943DAE">
              <w:rPr>
                <w:rFonts w:ascii="TimesNewRomanPSMT" w:eastAsiaTheme="minorHAnsi" w:hAnsi="TimesNewRomanPSMT" w:cs="TimesNewRomanPSMT"/>
              </w:rPr>
              <w:t xml:space="preserve">) [(A)] A prescription for a Schedule II substance may not be refilled. </w:t>
            </w:r>
          </w:p>
          <w:p w14:paraId="4D8627EF" w14:textId="0B51F6BA"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 (ii) A Schedule II controlled substance may not be filled in a quantity to exceed a </w:t>
            </w:r>
            <w:r w:rsidRPr="00943DAE">
              <w:rPr>
                <w:rFonts w:ascii="TimesNewRomanPSMT" w:eastAsiaTheme="minorHAnsi" w:hAnsi="TimesNewRomanPSMT" w:cs="TimesNewRomanPSMT"/>
                <w:b/>
              </w:rPr>
              <w:t>one-month's supply</w:t>
            </w:r>
            <w:r w:rsidRPr="00943DAE">
              <w:rPr>
                <w:rFonts w:ascii="TimesNewRomanPSMT" w:eastAsiaTheme="minorHAnsi" w:hAnsi="TimesNewRomanPSMT" w:cs="TimesNewRomanPSMT"/>
              </w:rPr>
              <w:t xml:space="preserve">, as directed on the daily dosage rate of the prescriptions. </w:t>
            </w:r>
          </w:p>
          <w:p w14:paraId="2EB6E1BA"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(iii) (A) Except as provided in Subsection (7)(f)(iii)(B), a prescription for a </w:t>
            </w:r>
            <w:r w:rsidRPr="00943DAE">
              <w:rPr>
                <w:rFonts w:ascii="TimesNewRomanPSMT" w:eastAsiaTheme="minorHAnsi" w:hAnsi="TimesNewRomanPSMT" w:cs="TimesNewRomanPSMT"/>
                <w:b/>
              </w:rPr>
              <w:t>Schedule II or Schedule III controlled substance that is an opiate and that is issued for an acute condition shall be completely or partially filled in a quantity not to exceed a seven-day supply</w:t>
            </w:r>
            <w:r w:rsidRPr="00943DAE">
              <w:rPr>
                <w:rFonts w:ascii="TimesNewRomanPSMT" w:eastAsiaTheme="minorHAnsi" w:hAnsi="TimesNewRomanPSMT" w:cs="TimesNewRomanPSMT"/>
              </w:rPr>
              <w:t xml:space="preserve"> as directed on the daily dosage rate of the prescription. </w:t>
            </w:r>
          </w:p>
          <w:p w14:paraId="38FE779C"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(B) Subsection (7)(f)(iii)(A) does not apply to a prescription issued for a surgery when the practitioner determined that a quantity exceeding seven days is needed, in which case the practitioner may prescribe up to a 30-day supply, with a partial fill at the discretion of the practitioner. </w:t>
            </w:r>
          </w:p>
          <w:p w14:paraId="153F69C0"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(C) Subsection (7)(f)(iii)(A) does not apply to prescriptions issued for complex or chronic conditions which are documented as being complex or chronic in the medical record. </w:t>
            </w:r>
          </w:p>
          <w:p w14:paraId="3CC8A891"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(D) A pharmacist is not required to verify that a prescription is in compliance with Subsection (7)(f)(iii). </w:t>
            </w:r>
          </w:p>
          <w:p w14:paraId="78F796E4"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 (iv) A Schedule III or IV controlled substance may be filled only within six months of issuance, and may not be refilled more than six months after the date of its original issuance or be refilled more than five times after the date of the prescription unless renewed by the practitioner. </w:t>
            </w:r>
          </w:p>
          <w:p w14:paraId="4D64AF53"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[(iii)] (v) All other controlled substances in Schedule V may be refilled as the prescriber's prescription directs, but they may not be refilled one year after the date the prescription was issued unless renewed by the practitioner. </w:t>
            </w:r>
          </w:p>
          <w:p w14:paraId="2AA6DECB"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[(iv)] (vi) Any prescription for a Schedule II substance may not be dispensed if it is not presented to a pharmacist for dispensing by a pharmacist or a pharmacy intern within 30 days after the date the prescription was issued, or 30 days after the dispensing date, if that date is specified separately from the date of issue. </w:t>
            </w:r>
          </w:p>
          <w:p w14:paraId="5EBDCAD7"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[(v)] (vii) A practitioner may issue more than one prescription at the same time for the same Schedule II controlled substance, but only under the following conditions: </w:t>
            </w:r>
          </w:p>
          <w:p w14:paraId="7035CA69" w14:textId="3539359E"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(A) no more than three prescriptions for the same Schedule II controlled substance may be issued at the same time;</w:t>
            </w:r>
            <w:r w:rsidRPr="00943DAE">
              <w:rPr>
                <w:rFonts w:ascii="TimesNewRomanPSMT" w:eastAsiaTheme="minorHAnsi" w:hAnsi="TimesNewRomanPSMT" w:cs="TimesNewRomanPSMT"/>
              </w:rPr>
              <w:br/>
              <w:t>(B) no one prescription may exceed a 30-day supply; and</w:t>
            </w:r>
            <w:r w:rsidRPr="00943DAE">
              <w:rPr>
                <w:rFonts w:ascii="TimesNewRomanPSMT" w:eastAsiaTheme="minorHAnsi" w:hAnsi="TimesNewRomanPSMT" w:cs="TimesNewRomanPSMT"/>
              </w:rPr>
              <w:br/>
              <w:t>(C) a second or third prescription shall include the date of issuance and the date for dispensing[; and].</w:t>
            </w:r>
            <w:r w:rsidRPr="00943DAE">
              <w:rPr>
                <w:rFonts w:ascii="TimesNewRomanPSMT" w:eastAsiaTheme="minorHAnsi" w:hAnsi="TimesNewRomanPSMT" w:cs="TimesNewRomanPSMT"/>
              </w:rPr>
              <w:br/>
              <w:t xml:space="preserve">[(D) unless the practitioner determines there is a valid medical reason to the contrary, the date for dispensing a second or third prescription may not be fewer than 30 days from the dispensing date of the previous prescription.] </w:t>
            </w:r>
          </w:p>
          <w:p w14:paraId="5AA30C23" w14:textId="77777777" w:rsidR="00943DAE" w:rsidRPr="00943DAE" w:rsidRDefault="00943DAE" w:rsidP="00943DAE">
            <w:pPr>
              <w:spacing w:before="100" w:beforeAutospacing="1" w:after="100" w:afterAutospacing="1"/>
              <w:rPr>
                <w:rFonts w:eastAsiaTheme="minorHAnsi"/>
                <w:color w:val="000000" w:themeColor="text1"/>
              </w:rPr>
            </w:pPr>
            <w:r w:rsidRPr="00943DAE">
              <w:rPr>
                <w:rFonts w:ascii="TimesNewRomanPSMT" w:eastAsiaTheme="minorHAnsi" w:hAnsi="TimesNewRomanPSMT" w:cs="TimesNewRomanPSMT"/>
              </w:rPr>
              <w:t xml:space="preserve">(g) An order for a controlled substance in Schedules II through V for use by an inpatient or an outpatient of a licensed hospital is exempt from all </w:t>
            </w:r>
            <w:r w:rsidRPr="00943DAE">
              <w:rPr>
                <w:rFonts w:ascii="TimesNewRomanPSMT" w:eastAsiaTheme="minorHAnsi" w:hAnsi="TimesNewRomanPSMT" w:cs="TimesNewRomanPSMT"/>
                <w:color w:val="000000" w:themeColor="text1"/>
              </w:rPr>
              <w:t xml:space="preserve">requirements of this Subsection (7) if the order is: </w:t>
            </w:r>
          </w:p>
          <w:p w14:paraId="3C158D6E" w14:textId="77777777" w:rsidR="00943DAE" w:rsidRPr="00943DAE" w:rsidRDefault="00943DAE" w:rsidP="00943DAE">
            <w:pPr>
              <w:spacing w:before="100" w:beforeAutospacing="1" w:after="100" w:afterAutospacing="1"/>
              <w:rPr>
                <w:rFonts w:eastAsiaTheme="minorHAnsi"/>
                <w:color w:val="000000" w:themeColor="text1"/>
              </w:rPr>
            </w:pPr>
            <w:r w:rsidRPr="00943DAE">
              <w:rPr>
                <w:rFonts w:ascii="TimesNewRomanPSMT" w:eastAsiaTheme="minorHAnsi" w:hAnsi="TimesNewRomanPSMT" w:cs="TimesNewRomanPSMT"/>
                <w:color w:val="000000" w:themeColor="text1"/>
              </w:rPr>
              <w:t>(</w:t>
            </w:r>
            <w:proofErr w:type="spellStart"/>
            <w:r w:rsidRPr="00943DAE">
              <w:rPr>
                <w:rFonts w:ascii="TimesNewRomanPSMT" w:eastAsiaTheme="minorHAnsi" w:hAnsi="TimesNewRomanPSMT" w:cs="TimesNewRomanPSMT"/>
                <w:color w:val="000000" w:themeColor="text1"/>
              </w:rPr>
              <w:t>i</w:t>
            </w:r>
            <w:proofErr w:type="spellEnd"/>
            <w:r w:rsidRPr="00943DAE">
              <w:rPr>
                <w:rFonts w:ascii="TimesNewRomanPSMT" w:eastAsiaTheme="minorHAnsi" w:hAnsi="TimesNewRomanPSMT" w:cs="TimesNewRomanPSMT"/>
                <w:color w:val="000000" w:themeColor="text1"/>
              </w:rPr>
              <w:t xml:space="preserve">) issued or made by a prescribing practitioner who holds an unrestricted registration with the federal Drug Enforcement Administration, and an active Utah controlled substance license in good standing issued by the division under this section, or a medical resident who is exempted from licensure under Subsection 58-1-307(1)(c); </w:t>
            </w:r>
          </w:p>
          <w:p w14:paraId="21DF9253"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color w:val="000000" w:themeColor="text1"/>
              </w:rPr>
              <w:t xml:space="preserve">(ii) authorized by the prescribing practitioner treating the patient and the prescribing practitioner </w:t>
            </w:r>
            <w:r w:rsidRPr="00943DAE">
              <w:rPr>
                <w:rFonts w:ascii="TimesNewRomanPSMT" w:eastAsiaTheme="minorHAnsi" w:hAnsi="TimesNewRomanPSMT" w:cs="TimesNewRomanPSMT"/>
              </w:rPr>
              <w:t xml:space="preserve">designates the quantity ordered; </w:t>
            </w:r>
          </w:p>
          <w:p w14:paraId="18FD3A12"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(iii) entered upon the record of the patient, the record is signed by the prescriber affirming the prescriber's authorization of the order within 48 hours after filling or administering the order, and the patient's record reflects the quantity actually administered; and </w:t>
            </w:r>
          </w:p>
          <w:p w14:paraId="45A975B1"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(iv) filled and dispensed by a pharmacist practicing the pharmacist's profession within the physical structure of the hospital, or the order is taken from a supply lawfully maintained by the hospital and the amount taken from the supply is administered directly to the patient authorized to receive it. </w:t>
            </w:r>
          </w:p>
          <w:p w14:paraId="0BEED8F1" w14:textId="3E03F53F"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(h) A practitioner licensed under this chapter may not prescribe, administer, or </w:t>
            </w:r>
            <w:r w:rsidRPr="00943DAE">
              <w:rPr>
                <w:rFonts w:ascii="TimesNewRomanPSMT" w:eastAsiaTheme="minorHAnsi" w:hAnsi="TimesNewRomanPSMT" w:cs="TimesNewRomanPSMT"/>
                <w:color w:val="000000" w:themeColor="text1"/>
              </w:rPr>
              <w:t xml:space="preserve">dispense a controlled substance to a child, without first obtaining the consent required in Section 78B-3-406 of a parent, guardian, or person standing in loco parentis of the child except in cases of an emergency. For purposes of this Subsection (7)(h), "child" has the same meaning as defined in Section 78A-6-105, and "emergency" means any physical condition requiring </w:t>
            </w:r>
            <w:r w:rsidRPr="00943DAE">
              <w:rPr>
                <w:rFonts w:ascii="TimesNewRomanPSMT" w:eastAsiaTheme="minorHAnsi" w:hAnsi="TimesNewRomanPSMT" w:cs="TimesNewRomanPSMT"/>
              </w:rPr>
              <w:t>the administration of a controlled substance for immediate relief of pain or suffering. (</w:t>
            </w:r>
            <w:proofErr w:type="spellStart"/>
            <w:r w:rsidRPr="00943DAE">
              <w:rPr>
                <w:rFonts w:ascii="TimesNewRomanPSMT" w:eastAsiaTheme="minorHAnsi" w:hAnsi="TimesNewRomanPSMT" w:cs="TimesNewRomanPSMT"/>
              </w:rPr>
              <w:t>i</w:t>
            </w:r>
            <w:proofErr w:type="spellEnd"/>
            <w:r w:rsidRPr="00943DAE">
              <w:rPr>
                <w:rFonts w:ascii="TimesNewRomanPSMT" w:eastAsiaTheme="minorHAnsi" w:hAnsi="TimesNewRomanPSMT" w:cs="TimesNewRomanPSMT"/>
              </w:rPr>
              <w:t xml:space="preserve">) A practitioner licensed under this chapter may not prescribe or administer dosages of a controlled substance in excess of medically recognized quantities necessary to treat the ailment, malady, or condition of the ultimate user. </w:t>
            </w:r>
          </w:p>
          <w:p w14:paraId="65053C49"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(j) A practitioner licensed under this chapter may not prescribe, administer, or dispense any controlled substance to another person knowing that the other person is using a false name, address, or other personal information for the purpose of securing the controlled substance. </w:t>
            </w:r>
          </w:p>
          <w:p w14:paraId="14E6B934"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(k) A person who is licensed under this chapter to manufacture, distribute, or dispense a controlled substance may not manufacture, distribute, or dispense a controlled substance to another licensee or any other authorized person not authorized by this license. </w:t>
            </w:r>
          </w:p>
          <w:p w14:paraId="725BBCF4"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(l) A person licensed under this chapter may not omit, remove, alter, or obliterate a symbol required by this chapter or by a rule issued under this chapter. </w:t>
            </w:r>
          </w:p>
          <w:p w14:paraId="446CDE44"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(m) A person licensed under this chapter may not refuse or fail to make, keep, or furnish any record notification, order form, statement, invoice, or information required under this chapter. </w:t>
            </w:r>
          </w:p>
          <w:p w14:paraId="1F97B9D6"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(n) A person licensed under this chapter may not refuse entry into any premises for inspection as authorized by this chapter. </w:t>
            </w:r>
          </w:p>
          <w:p w14:paraId="1AC10622" w14:textId="77777777" w:rsidR="00943DAE" w:rsidRPr="00943DAE" w:rsidRDefault="00943DAE" w:rsidP="00943DAE">
            <w:pPr>
              <w:spacing w:before="100" w:beforeAutospacing="1" w:after="100" w:afterAutospacing="1"/>
              <w:rPr>
                <w:rFonts w:eastAsiaTheme="minorHAnsi"/>
              </w:rPr>
            </w:pPr>
            <w:r w:rsidRPr="00943DAE">
              <w:rPr>
                <w:rFonts w:ascii="TimesNewRomanPSMT" w:eastAsiaTheme="minorHAnsi" w:hAnsi="TimesNewRomanPSMT" w:cs="TimesNewRomanPSMT"/>
              </w:rPr>
              <w:t xml:space="preserve">(o) A person licensed under this chapter may not furnish false or fraudulent material information in any application, report, or other document required to be kept by this chapter or willfully make any false statement in any prescription, order, report, or record required by this chapter. </w:t>
            </w:r>
          </w:p>
          <w:p w14:paraId="214F4DFD" w14:textId="77777777" w:rsidR="00943DAE" w:rsidRPr="00943DAE" w:rsidRDefault="00943DAE" w:rsidP="00943DAE">
            <w:pPr>
              <w:shd w:val="clear" w:color="auto" w:fill="FFFFFF"/>
              <w:spacing w:before="240" w:after="180"/>
              <w:outlineLvl w:val="0"/>
              <w:rPr>
                <w:rFonts w:ascii="Arial" w:hAnsi="Arial" w:cs="Arial"/>
                <w:sz w:val="20"/>
                <w:szCs w:val="20"/>
              </w:rPr>
            </w:pPr>
          </w:p>
        </w:tc>
      </w:tr>
      <w:tr w:rsidR="00A07BE6" w:rsidRPr="0046429F" w14:paraId="6132F821" w14:textId="77777777" w:rsidTr="00E535B4">
        <w:trPr>
          <w:trHeight w:val="1484"/>
        </w:trPr>
        <w:tc>
          <w:tcPr>
            <w:tcW w:w="1524" w:type="dxa"/>
            <w:shd w:val="clear" w:color="auto" w:fill="auto"/>
          </w:tcPr>
          <w:p w14:paraId="7B65F488" w14:textId="70610BD3" w:rsidR="009108E4" w:rsidRDefault="009108E4" w:rsidP="00EA7861">
            <w:pPr>
              <w:rPr>
                <w:rFonts w:ascii="Arial" w:hAnsi="Arial" w:cs="Arial"/>
                <w:sz w:val="20"/>
                <w:szCs w:val="20"/>
              </w:rPr>
            </w:pPr>
            <w:bookmarkStart w:id="16" w:name="vermont"/>
            <w:r>
              <w:rPr>
                <w:rFonts w:ascii="Arial" w:hAnsi="Arial" w:cs="Arial"/>
                <w:sz w:val="20"/>
                <w:szCs w:val="20"/>
              </w:rPr>
              <w:t>Vermont</w:t>
            </w:r>
          </w:p>
          <w:bookmarkEnd w:id="16"/>
          <w:p w14:paraId="208A3006" w14:textId="2F4FFA79" w:rsidR="009108E4" w:rsidRDefault="009108E4" w:rsidP="00EA7861">
            <w:pPr>
              <w:rPr>
                <w:rFonts w:ascii="Arial" w:hAnsi="Arial" w:cs="Arial"/>
                <w:sz w:val="20"/>
                <w:szCs w:val="20"/>
              </w:rPr>
            </w:pPr>
            <w:r>
              <w:rPr>
                <w:rFonts w:ascii="Arial" w:hAnsi="Arial" w:cs="Arial"/>
                <w:sz w:val="20"/>
                <w:szCs w:val="20"/>
              </w:rPr>
              <w:t>Act 173</w:t>
            </w:r>
          </w:p>
          <w:p w14:paraId="59197E4E" w14:textId="560F9FF4" w:rsidR="009108E4" w:rsidRDefault="009108E4" w:rsidP="00EA7861">
            <w:pPr>
              <w:rPr>
                <w:rFonts w:ascii="Arial" w:hAnsi="Arial" w:cs="Arial"/>
                <w:sz w:val="20"/>
                <w:szCs w:val="20"/>
              </w:rPr>
            </w:pPr>
            <w:r>
              <w:rPr>
                <w:rFonts w:ascii="Arial" w:hAnsi="Arial" w:cs="Arial"/>
                <w:sz w:val="20"/>
                <w:szCs w:val="20"/>
              </w:rPr>
              <w:t>2016</w:t>
            </w:r>
          </w:p>
        </w:tc>
        <w:tc>
          <w:tcPr>
            <w:tcW w:w="7826" w:type="dxa"/>
            <w:shd w:val="clear" w:color="auto" w:fill="auto"/>
          </w:tcPr>
          <w:p w14:paraId="0E4D0003" w14:textId="2A48D13F" w:rsidR="009108E4" w:rsidRPr="009108E4" w:rsidRDefault="009108E4" w:rsidP="009108E4">
            <w:pPr>
              <w:spacing w:before="100" w:beforeAutospacing="1" w:after="100" w:afterAutospacing="1"/>
              <w:rPr>
                <w:rFonts w:eastAsiaTheme="minorHAnsi"/>
              </w:rPr>
            </w:pPr>
            <w:r>
              <w:rPr>
                <w:rFonts w:ascii="TimesNewRomanPS" w:eastAsiaTheme="minorHAnsi" w:hAnsi="TimesNewRomanPS"/>
                <w:b/>
                <w:bCs/>
              </w:rPr>
              <w:t xml:space="preserve">Vermont Dept. of Health: </w:t>
            </w:r>
            <w:r w:rsidRPr="009108E4">
              <w:rPr>
                <w:rFonts w:ascii="TimesNewRomanPS" w:eastAsiaTheme="minorHAnsi" w:hAnsi="TimesNewRomanPS"/>
                <w:b/>
                <w:bCs/>
              </w:rPr>
              <w:t xml:space="preserve">Rule Governing the Prescribing of Opioids for Pain </w:t>
            </w:r>
          </w:p>
          <w:p w14:paraId="46BD2E38" w14:textId="77777777" w:rsidR="009108E4" w:rsidRPr="009108E4" w:rsidRDefault="009108E4" w:rsidP="009108E4">
            <w:pPr>
              <w:pStyle w:val="NormalWeb"/>
              <w:rPr>
                <w:rFonts w:eastAsiaTheme="minorHAnsi"/>
              </w:rPr>
            </w:pPr>
            <w:r w:rsidRPr="009108E4">
              <w:rPr>
                <w:rFonts w:ascii="TimesNewRomanPSMT" w:eastAsiaTheme="minorHAnsi" w:hAnsi="TimesNewRomanPSMT" w:cs="TimesNewRomanPSMT"/>
              </w:rPr>
              <w:t xml:space="preserve">This rule is adopted </w:t>
            </w:r>
            <w:r>
              <w:rPr>
                <w:rFonts w:ascii="TimesNewRomanPSMT" w:eastAsiaTheme="minorHAnsi" w:hAnsi="TimesNewRomanPSMT" w:cs="TimesNewRomanPSMT"/>
              </w:rPr>
              <w:t xml:space="preserve">pursuant to </w:t>
            </w:r>
            <w:r w:rsidRPr="009108E4">
              <w:rPr>
                <w:rFonts w:ascii="TimesNewRomanPSMT" w:eastAsiaTheme="minorHAnsi" w:hAnsi="TimesNewRomanPSMT" w:cs="TimesNewRomanPSMT"/>
              </w:rPr>
              <w:t>Sections 14(e) Act 75 (2013) Sections 2(e) and 2a of Act 173 (2016)</w:t>
            </w:r>
            <w:r>
              <w:rPr>
                <w:rFonts w:ascii="TimesNewRomanPSMT" w:eastAsiaTheme="minorHAnsi" w:hAnsi="TimesNewRomanPSMT" w:cs="TimesNewRomanPSMT"/>
              </w:rPr>
              <w:t xml:space="preserve">. </w:t>
            </w:r>
            <w:r w:rsidRPr="009108E4">
              <w:rPr>
                <w:rFonts w:ascii="TimesNewRomanPSMT" w:eastAsiaTheme="minorHAnsi" w:hAnsi="TimesNewRomanPSMT" w:cs="TimesNewRomanPSMT"/>
              </w:rPr>
              <w:t xml:space="preserve">This rule provides legal requirements for the appropriate use of opioids in treating pain in order to minimize opportunities for misuse, abuse, and diversion, and optimize prevention of addiction and overdose. The prescription limits for acute pain only apply to the first prescription written for a given course of treatment, and do not apply to renewals or refills. </w:t>
            </w:r>
          </w:p>
          <w:p w14:paraId="1B3F7577" w14:textId="77777777" w:rsidR="009108E4" w:rsidRPr="009108E4" w:rsidRDefault="009108E4" w:rsidP="009108E4">
            <w:pPr>
              <w:numPr>
                <w:ilvl w:val="0"/>
                <w:numId w:val="6"/>
              </w:numPr>
              <w:spacing w:before="100" w:beforeAutospacing="1" w:after="100" w:afterAutospacing="1"/>
              <w:rPr>
                <w:rFonts w:eastAsiaTheme="minorHAnsi"/>
              </w:rPr>
            </w:pPr>
            <w:proofErr w:type="gramStart"/>
            <w:r w:rsidRPr="009108E4">
              <w:rPr>
                <w:rFonts w:ascii="TimesNewRomanPSMT" w:eastAsiaTheme="minorHAnsi" w:hAnsi="TimesNewRomanPSMT" w:cs="TimesNewRomanPSMT"/>
              </w:rPr>
              <w:t>4.3.1  </w:t>
            </w:r>
            <w:r w:rsidRPr="009108E4">
              <w:rPr>
                <w:rFonts w:ascii="TimesNewRomanPS" w:eastAsiaTheme="minorHAnsi" w:hAnsi="TimesNewRomanPS"/>
                <w:bCs/>
              </w:rPr>
              <w:t>Discussion</w:t>
            </w:r>
            <w:proofErr w:type="gramEnd"/>
            <w:r w:rsidRPr="009108E4">
              <w:rPr>
                <w:rFonts w:ascii="TimesNewRomanPS" w:eastAsiaTheme="minorHAnsi" w:hAnsi="TimesNewRomanPS"/>
                <w:bCs/>
              </w:rPr>
              <w:t xml:space="preserve"> of Risks</w:t>
            </w:r>
            <w:r w:rsidRPr="009108E4">
              <w:rPr>
                <w:rFonts w:ascii="TimesNewRomanPSMT" w:eastAsiaTheme="minorHAnsi" w:hAnsi="TimesNewRomanPSMT" w:cs="TimesNewRomanPSMT"/>
              </w:rPr>
              <w:t xml:space="preserve">: Prior to prescribing an opioid, a prescriber shall have an in-person discussion with the patient regarding potential side effects, risks of dependence and overdose, alternative treatments, appropriate tapering and safe storage and disposal. If the patient is a minor, or lacks legal competence, then the in-person discussion shall take place between the prescriber and the patient’s parent, guardian, or legal representative. </w:t>
            </w:r>
          </w:p>
          <w:p w14:paraId="6C8A1265" w14:textId="77777777" w:rsidR="009108E4" w:rsidRPr="009108E4" w:rsidRDefault="009108E4" w:rsidP="009108E4">
            <w:pPr>
              <w:numPr>
                <w:ilvl w:val="0"/>
                <w:numId w:val="6"/>
              </w:numPr>
              <w:spacing w:before="100" w:beforeAutospacing="1" w:after="100" w:afterAutospacing="1"/>
              <w:rPr>
                <w:rFonts w:eastAsiaTheme="minorHAnsi"/>
              </w:rPr>
            </w:pPr>
            <w:proofErr w:type="gramStart"/>
            <w:r w:rsidRPr="009108E4">
              <w:rPr>
                <w:rFonts w:ascii="TimesNewRomanPSMT" w:eastAsiaTheme="minorHAnsi" w:hAnsi="TimesNewRomanPSMT" w:cs="TimesNewRomanPSMT"/>
              </w:rPr>
              <w:t>4.3.2  </w:t>
            </w:r>
            <w:r w:rsidRPr="009108E4">
              <w:rPr>
                <w:rFonts w:ascii="TimesNewRomanPS" w:eastAsiaTheme="minorHAnsi" w:hAnsi="TimesNewRomanPS"/>
                <w:bCs/>
              </w:rPr>
              <w:t>Patient</w:t>
            </w:r>
            <w:proofErr w:type="gramEnd"/>
            <w:r w:rsidRPr="009108E4">
              <w:rPr>
                <w:rFonts w:ascii="TimesNewRomanPS" w:eastAsiaTheme="minorHAnsi" w:hAnsi="TimesNewRomanPS"/>
                <w:bCs/>
              </w:rPr>
              <w:t xml:space="preserve"> Education Sheet</w:t>
            </w:r>
            <w:r w:rsidRPr="009108E4">
              <w:rPr>
                <w:rFonts w:ascii="TimesNewRomanPSMT" w:eastAsiaTheme="minorHAnsi" w:hAnsi="TimesNewRomanPSMT" w:cs="TimesNewRomanPSMT"/>
              </w:rPr>
              <w:t xml:space="preserve">: Prior to prescribing an opioid, the prescriber shall provide the patient with the Department of Health patient education sheet published on the Department website, or a written alternative provided that the sheet contains all of the topics found in the Department-published sheet and is written in a fifth-grade reading level or lower. </w:t>
            </w:r>
          </w:p>
          <w:p w14:paraId="07F0A76D" w14:textId="77777777" w:rsidR="009108E4" w:rsidRPr="009108E4" w:rsidRDefault="009108E4" w:rsidP="009108E4">
            <w:pPr>
              <w:numPr>
                <w:ilvl w:val="0"/>
                <w:numId w:val="6"/>
              </w:numPr>
              <w:spacing w:before="100" w:beforeAutospacing="1" w:after="100" w:afterAutospacing="1"/>
              <w:rPr>
                <w:rFonts w:eastAsiaTheme="minorHAnsi"/>
              </w:rPr>
            </w:pPr>
            <w:proofErr w:type="gramStart"/>
            <w:r w:rsidRPr="009108E4">
              <w:rPr>
                <w:rFonts w:ascii="TimesNewRomanPSMT" w:eastAsiaTheme="minorHAnsi" w:hAnsi="TimesNewRomanPSMT" w:cs="TimesNewRomanPSMT"/>
              </w:rPr>
              <w:t>4.3.3  </w:t>
            </w:r>
            <w:r w:rsidRPr="009108E4">
              <w:rPr>
                <w:rFonts w:ascii="TimesNewRomanPS" w:eastAsiaTheme="minorHAnsi" w:hAnsi="TimesNewRomanPS"/>
                <w:bCs/>
              </w:rPr>
              <w:t>Informed</w:t>
            </w:r>
            <w:proofErr w:type="gramEnd"/>
            <w:r w:rsidRPr="009108E4">
              <w:rPr>
                <w:rFonts w:ascii="TimesNewRomanPS" w:eastAsiaTheme="minorHAnsi" w:hAnsi="TimesNewRomanPS"/>
                <w:bCs/>
              </w:rPr>
              <w:t xml:space="preserve"> Consent</w:t>
            </w:r>
            <w:r w:rsidRPr="009108E4">
              <w:rPr>
                <w:rFonts w:ascii="TimesNewRomanPSMT" w:eastAsiaTheme="minorHAnsi" w:hAnsi="TimesNewRomanPSMT" w:cs="TimesNewRomanPSMT"/>
              </w:rPr>
              <w:t xml:space="preserve">: Prior to prescribing an opioid, a prescriber shall receive a signed informed consent from the patient. If the patient is a minor or lacks the capacity to provide informed consent, then the patient’s parent, guardian, or legal representative may do so on the patient’s behalf. </w:t>
            </w:r>
          </w:p>
          <w:p w14:paraId="3653C874" w14:textId="77777777" w:rsidR="009108E4" w:rsidRDefault="009108E4" w:rsidP="009108E4">
            <w:pPr>
              <w:spacing w:before="100" w:beforeAutospacing="1" w:after="100" w:afterAutospacing="1"/>
              <w:rPr>
                <w:rFonts w:ascii="TimesNewRomanPSMT" w:eastAsiaTheme="minorHAnsi" w:hAnsi="TimesNewRomanPSMT" w:cs="TimesNewRomanPSMT"/>
              </w:rPr>
            </w:pPr>
            <w:r w:rsidRPr="009108E4">
              <w:rPr>
                <w:rFonts w:ascii="TimesNewRomanPSMT" w:eastAsiaTheme="minorHAnsi" w:hAnsi="TimesNewRomanPSMT" w:cs="TimesNewRomanPSMT"/>
              </w:rPr>
              <w:t xml:space="preserve">4.3.3.1 The consent form shall include: Information regarding the drug’s potential for misuse, abuse, diversion, and addiction; potential side effects; tolerance; the risks associated with the drug for life-threatening respiratory depression; potentially fatal overdose as a result of accidental exposure, especially in children; neonatal opioid withdrawal syndrome; and potentially fatal overdose when combining with alcohol and/or other psychoactive medication including but not limited to benzodiazepines and barbiturates. </w:t>
            </w:r>
          </w:p>
          <w:p w14:paraId="473DEB66" w14:textId="30A0B5D6" w:rsidR="009108E4" w:rsidRPr="009108E4" w:rsidRDefault="009108E4" w:rsidP="009108E4">
            <w:pPr>
              <w:spacing w:before="100" w:beforeAutospacing="1" w:after="100" w:afterAutospacing="1"/>
              <w:rPr>
                <w:rFonts w:eastAsiaTheme="minorHAnsi"/>
              </w:rPr>
            </w:pPr>
            <w:r w:rsidRPr="009108E4">
              <w:rPr>
                <w:rFonts w:eastAsiaTheme="minorHAnsi"/>
                <w:noProof/>
              </w:rPr>
              <w:drawing>
                <wp:inline distT="0" distB="0" distL="0" distR="0" wp14:anchorId="206C93A2" wp14:editId="00F7FA55">
                  <wp:extent cx="4920176" cy="3805777"/>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50064" cy="3828895"/>
                          </a:xfrm>
                          <a:prstGeom prst="rect">
                            <a:avLst/>
                          </a:prstGeom>
                        </pic:spPr>
                      </pic:pic>
                    </a:graphicData>
                  </a:graphic>
                </wp:inline>
              </w:drawing>
            </w:r>
          </w:p>
          <w:p w14:paraId="420F54BF" w14:textId="2A719586" w:rsidR="009108E4" w:rsidRPr="009108E4" w:rsidRDefault="009108E4" w:rsidP="009108E4">
            <w:pPr>
              <w:pStyle w:val="NormalWeb"/>
              <w:rPr>
                <w:rFonts w:eastAsiaTheme="minorHAnsi"/>
              </w:rPr>
            </w:pPr>
          </w:p>
        </w:tc>
      </w:tr>
    </w:tbl>
    <w:p w14:paraId="74A24213" w14:textId="75715BDB" w:rsidR="00582F3E" w:rsidRDefault="00582F3E"/>
    <w:sectPr w:rsidR="00582F3E" w:rsidSect="00250D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Schoolbook">
    <w:charset w:val="00"/>
    <w:family w:val="auto"/>
    <w:pitch w:val="variable"/>
    <w:sig w:usb0="00000287" w:usb1="00000000" w:usb2="00000000" w:usb3="00000000" w:csb0="0000009F" w:csb1="00000000"/>
  </w:font>
  <w:font w:name="TimesNewRomanPSMT">
    <w:charset w:val="00"/>
    <w:family w:val="auto"/>
    <w:pitch w:val="variable"/>
    <w:sig w:usb0="E0002AEF" w:usb1="C0007841" w:usb2="00000009" w:usb3="00000000" w:csb0="000001FF" w:csb1="00000000"/>
  </w:font>
  <w:font w:name="TimesNewRomanPSMT,Bold">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D3216"/>
    <w:multiLevelType w:val="hybridMultilevel"/>
    <w:tmpl w:val="5C442FA6"/>
    <w:lvl w:ilvl="0" w:tplc="65C21B08">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06A21"/>
    <w:multiLevelType w:val="hybridMultilevel"/>
    <w:tmpl w:val="8CD8E584"/>
    <w:lvl w:ilvl="0" w:tplc="BDFA96DA">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7674E"/>
    <w:multiLevelType w:val="hybridMultilevel"/>
    <w:tmpl w:val="897E5192"/>
    <w:lvl w:ilvl="0" w:tplc="93AE08B0">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16A9C"/>
    <w:multiLevelType w:val="hybridMultilevel"/>
    <w:tmpl w:val="D05A9A02"/>
    <w:lvl w:ilvl="0" w:tplc="1792BD32">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325E42"/>
    <w:multiLevelType w:val="hybridMultilevel"/>
    <w:tmpl w:val="19E84A1C"/>
    <w:lvl w:ilvl="0" w:tplc="91921E5C">
      <w:start w:val="1"/>
      <w:numFmt w:val="lowerLetter"/>
      <w:lvlText w:val="(%1)"/>
      <w:lvlJc w:val="left"/>
      <w:pPr>
        <w:ind w:left="1240" w:hanging="62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
    <w:nsid w:val="25C76D05"/>
    <w:multiLevelType w:val="hybridMultilevel"/>
    <w:tmpl w:val="C974F15C"/>
    <w:lvl w:ilvl="0" w:tplc="F47E3D5E">
      <w:start w:val="26"/>
      <w:numFmt w:val="bullet"/>
      <w:lvlText w:val="-"/>
      <w:lvlJc w:val="left"/>
      <w:pPr>
        <w:ind w:left="720" w:hanging="360"/>
      </w:pPr>
      <w:rPr>
        <w:rFonts w:ascii="Arial" w:eastAsia="SimSu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D53D2E"/>
    <w:multiLevelType w:val="hybridMultilevel"/>
    <w:tmpl w:val="323CA09A"/>
    <w:lvl w:ilvl="0" w:tplc="307C760C">
      <w:start w:val="10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A4F26"/>
    <w:multiLevelType w:val="hybridMultilevel"/>
    <w:tmpl w:val="6DE0A5FC"/>
    <w:lvl w:ilvl="0" w:tplc="907EBDE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AC08F7"/>
    <w:multiLevelType w:val="hybridMultilevel"/>
    <w:tmpl w:val="2E84EFF2"/>
    <w:lvl w:ilvl="0" w:tplc="69A08A1E">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9E0A3E"/>
    <w:multiLevelType w:val="hybridMultilevel"/>
    <w:tmpl w:val="A5C29C44"/>
    <w:lvl w:ilvl="0" w:tplc="16D41B3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790F2D"/>
    <w:multiLevelType w:val="hybridMultilevel"/>
    <w:tmpl w:val="BBF41C8C"/>
    <w:lvl w:ilvl="0" w:tplc="BDFA96DA">
      <w:start w:val="7"/>
      <w:numFmt w:val="bullet"/>
      <w:lvlText w:val="-"/>
      <w:lvlJc w:val="left"/>
      <w:pPr>
        <w:ind w:left="720" w:hanging="360"/>
      </w:pPr>
      <w:rPr>
        <w:rFonts w:ascii="Arial" w:eastAsia="SimSu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6921EE"/>
    <w:multiLevelType w:val="hybridMultilevel"/>
    <w:tmpl w:val="DD7A2DF6"/>
    <w:lvl w:ilvl="0" w:tplc="B53096E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08594E"/>
    <w:multiLevelType w:val="hybridMultilevel"/>
    <w:tmpl w:val="AE5A41D0"/>
    <w:lvl w:ilvl="0" w:tplc="BDFA96DA">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80623D"/>
    <w:multiLevelType w:val="multilevel"/>
    <w:tmpl w:val="0D0A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CC4CCC"/>
    <w:multiLevelType w:val="hybridMultilevel"/>
    <w:tmpl w:val="F1F292E2"/>
    <w:lvl w:ilvl="0" w:tplc="564C04C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91C07"/>
    <w:multiLevelType w:val="multilevel"/>
    <w:tmpl w:val="C480D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E4161F3"/>
    <w:multiLevelType w:val="hybridMultilevel"/>
    <w:tmpl w:val="A41443D8"/>
    <w:lvl w:ilvl="0" w:tplc="ED7A0E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3"/>
  </w:num>
  <w:num w:numId="5">
    <w:abstractNumId w:val="6"/>
  </w:num>
  <w:num w:numId="6">
    <w:abstractNumId w:val="15"/>
  </w:num>
  <w:num w:numId="7">
    <w:abstractNumId w:val="8"/>
  </w:num>
  <w:num w:numId="8">
    <w:abstractNumId w:val="3"/>
  </w:num>
  <w:num w:numId="9">
    <w:abstractNumId w:val="14"/>
  </w:num>
  <w:num w:numId="10">
    <w:abstractNumId w:val="9"/>
  </w:num>
  <w:num w:numId="11">
    <w:abstractNumId w:val="11"/>
  </w:num>
  <w:num w:numId="12">
    <w:abstractNumId w:val="7"/>
  </w:num>
  <w:num w:numId="13">
    <w:abstractNumId w:val="2"/>
  </w:num>
  <w:num w:numId="14">
    <w:abstractNumId w:val="12"/>
  </w:num>
  <w:num w:numId="15">
    <w:abstractNumId w:val="10"/>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3E"/>
    <w:rsid w:val="00250D72"/>
    <w:rsid w:val="002832AA"/>
    <w:rsid w:val="003A60F7"/>
    <w:rsid w:val="00582F3E"/>
    <w:rsid w:val="00611C9F"/>
    <w:rsid w:val="009108E4"/>
    <w:rsid w:val="00943DAE"/>
    <w:rsid w:val="00974DF6"/>
    <w:rsid w:val="00A07BE6"/>
    <w:rsid w:val="00D90F40"/>
    <w:rsid w:val="00E53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9C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F3E"/>
    <w:rPr>
      <w:rFonts w:ascii="Times New Roman" w:eastAsia="SimSu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2F3E"/>
    <w:pPr>
      <w:autoSpaceDE w:val="0"/>
      <w:autoSpaceDN w:val="0"/>
      <w:adjustRightInd w:val="0"/>
    </w:pPr>
    <w:rPr>
      <w:rFonts w:ascii="Times New Roman" w:eastAsia="SimSun" w:hAnsi="Times New Roman" w:cs="Times New Roman"/>
      <w:color w:val="000000"/>
      <w:lang w:eastAsia="zh-CN"/>
    </w:rPr>
  </w:style>
  <w:style w:type="paragraph" w:styleId="NormalWeb">
    <w:name w:val="Normal (Web)"/>
    <w:basedOn w:val="Normal"/>
    <w:uiPriority w:val="99"/>
    <w:rsid w:val="00582F3E"/>
    <w:pPr>
      <w:spacing w:before="100" w:beforeAutospacing="1" w:after="100" w:afterAutospacing="1"/>
    </w:pPr>
  </w:style>
  <w:style w:type="paragraph" w:styleId="ListParagraph">
    <w:name w:val="List Paragraph"/>
    <w:basedOn w:val="Normal"/>
    <w:uiPriority w:val="34"/>
    <w:qFormat/>
    <w:rsid w:val="00943DAE"/>
    <w:pPr>
      <w:ind w:left="720"/>
      <w:contextualSpacing/>
    </w:pPr>
  </w:style>
  <w:style w:type="character" w:styleId="Hyperlink">
    <w:name w:val="Hyperlink"/>
    <w:basedOn w:val="DefaultParagraphFont"/>
    <w:uiPriority w:val="99"/>
    <w:unhideWhenUsed/>
    <w:rsid w:val="00E535B4"/>
    <w:rPr>
      <w:color w:val="0563C1" w:themeColor="hyperlink"/>
      <w:u w:val="single"/>
    </w:rPr>
  </w:style>
  <w:style w:type="character" w:styleId="FollowedHyperlink">
    <w:name w:val="FollowedHyperlink"/>
    <w:basedOn w:val="DefaultParagraphFont"/>
    <w:uiPriority w:val="99"/>
    <w:semiHidden/>
    <w:unhideWhenUsed/>
    <w:rsid w:val="00E535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1492">
      <w:bodyDiv w:val="1"/>
      <w:marLeft w:val="0"/>
      <w:marRight w:val="0"/>
      <w:marTop w:val="0"/>
      <w:marBottom w:val="0"/>
      <w:divBdr>
        <w:top w:val="none" w:sz="0" w:space="0" w:color="auto"/>
        <w:left w:val="none" w:sz="0" w:space="0" w:color="auto"/>
        <w:bottom w:val="none" w:sz="0" w:space="0" w:color="auto"/>
        <w:right w:val="none" w:sz="0" w:space="0" w:color="auto"/>
      </w:divBdr>
      <w:divsChild>
        <w:div w:id="1835490340">
          <w:marLeft w:val="0"/>
          <w:marRight w:val="0"/>
          <w:marTop w:val="0"/>
          <w:marBottom w:val="0"/>
          <w:divBdr>
            <w:top w:val="none" w:sz="0" w:space="0" w:color="auto"/>
            <w:left w:val="none" w:sz="0" w:space="0" w:color="auto"/>
            <w:bottom w:val="none" w:sz="0" w:space="0" w:color="auto"/>
            <w:right w:val="none" w:sz="0" w:space="0" w:color="auto"/>
          </w:divBdr>
          <w:divsChild>
            <w:div w:id="1815680618">
              <w:marLeft w:val="0"/>
              <w:marRight w:val="0"/>
              <w:marTop w:val="0"/>
              <w:marBottom w:val="0"/>
              <w:divBdr>
                <w:top w:val="none" w:sz="0" w:space="0" w:color="auto"/>
                <w:left w:val="none" w:sz="0" w:space="0" w:color="auto"/>
                <w:bottom w:val="none" w:sz="0" w:space="0" w:color="auto"/>
                <w:right w:val="none" w:sz="0" w:space="0" w:color="auto"/>
              </w:divBdr>
              <w:divsChild>
                <w:div w:id="1499924750">
                  <w:marLeft w:val="0"/>
                  <w:marRight w:val="0"/>
                  <w:marTop w:val="0"/>
                  <w:marBottom w:val="0"/>
                  <w:divBdr>
                    <w:top w:val="none" w:sz="0" w:space="0" w:color="auto"/>
                    <w:left w:val="none" w:sz="0" w:space="0" w:color="auto"/>
                    <w:bottom w:val="none" w:sz="0" w:space="0" w:color="auto"/>
                    <w:right w:val="none" w:sz="0" w:space="0" w:color="auto"/>
                  </w:divBdr>
                </w:div>
              </w:divsChild>
            </w:div>
            <w:div w:id="1917473673">
              <w:marLeft w:val="0"/>
              <w:marRight w:val="0"/>
              <w:marTop w:val="0"/>
              <w:marBottom w:val="0"/>
              <w:divBdr>
                <w:top w:val="none" w:sz="0" w:space="0" w:color="auto"/>
                <w:left w:val="none" w:sz="0" w:space="0" w:color="auto"/>
                <w:bottom w:val="none" w:sz="0" w:space="0" w:color="auto"/>
                <w:right w:val="none" w:sz="0" w:space="0" w:color="auto"/>
              </w:divBdr>
              <w:divsChild>
                <w:div w:id="1837576292">
                  <w:marLeft w:val="0"/>
                  <w:marRight w:val="0"/>
                  <w:marTop w:val="0"/>
                  <w:marBottom w:val="0"/>
                  <w:divBdr>
                    <w:top w:val="none" w:sz="0" w:space="0" w:color="auto"/>
                    <w:left w:val="none" w:sz="0" w:space="0" w:color="auto"/>
                    <w:bottom w:val="none" w:sz="0" w:space="0" w:color="auto"/>
                    <w:right w:val="none" w:sz="0" w:space="0" w:color="auto"/>
                  </w:divBdr>
                </w:div>
              </w:divsChild>
            </w:div>
            <w:div w:id="1109619056">
              <w:marLeft w:val="0"/>
              <w:marRight w:val="0"/>
              <w:marTop w:val="0"/>
              <w:marBottom w:val="0"/>
              <w:divBdr>
                <w:top w:val="none" w:sz="0" w:space="0" w:color="auto"/>
                <w:left w:val="none" w:sz="0" w:space="0" w:color="auto"/>
                <w:bottom w:val="none" w:sz="0" w:space="0" w:color="auto"/>
                <w:right w:val="none" w:sz="0" w:space="0" w:color="auto"/>
              </w:divBdr>
              <w:divsChild>
                <w:div w:id="14057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0416">
      <w:bodyDiv w:val="1"/>
      <w:marLeft w:val="0"/>
      <w:marRight w:val="0"/>
      <w:marTop w:val="0"/>
      <w:marBottom w:val="0"/>
      <w:divBdr>
        <w:top w:val="none" w:sz="0" w:space="0" w:color="auto"/>
        <w:left w:val="none" w:sz="0" w:space="0" w:color="auto"/>
        <w:bottom w:val="none" w:sz="0" w:space="0" w:color="auto"/>
        <w:right w:val="none" w:sz="0" w:space="0" w:color="auto"/>
      </w:divBdr>
    </w:div>
    <w:div w:id="387991786">
      <w:bodyDiv w:val="1"/>
      <w:marLeft w:val="0"/>
      <w:marRight w:val="0"/>
      <w:marTop w:val="0"/>
      <w:marBottom w:val="0"/>
      <w:divBdr>
        <w:top w:val="none" w:sz="0" w:space="0" w:color="auto"/>
        <w:left w:val="none" w:sz="0" w:space="0" w:color="auto"/>
        <w:bottom w:val="none" w:sz="0" w:space="0" w:color="auto"/>
        <w:right w:val="none" w:sz="0" w:space="0" w:color="auto"/>
      </w:divBdr>
      <w:divsChild>
        <w:div w:id="1919558009">
          <w:marLeft w:val="0"/>
          <w:marRight w:val="0"/>
          <w:marTop w:val="200"/>
          <w:marBottom w:val="0"/>
          <w:divBdr>
            <w:top w:val="none" w:sz="0" w:space="0" w:color="auto"/>
            <w:left w:val="none" w:sz="0" w:space="0" w:color="auto"/>
            <w:bottom w:val="none" w:sz="0" w:space="0" w:color="auto"/>
            <w:right w:val="none" w:sz="0" w:space="0" w:color="auto"/>
          </w:divBdr>
          <w:divsChild>
            <w:div w:id="1073694753">
              <w:marLeft w:val="480"/>
              <w:marRight w:val="0"/>
              <w:marTop w:val="120"/>
              <w:marBottom w:val="120"/>
              <w:divBdr>
                <w:top w:val="none" w:sz="0" w:space="0" w:color="auto"/>
                <w:left w:val="none" w:sz="0" w:space="0" w:color="auto"/>
                <w:bottom w:val="none" w:sz="0" w:space="0" w:color="auto"/>
                <w:right w:val="none" w:sz="0" w:space="0" w:color="auto"/>
              </w:divBdr>
            </w:div>
            <w:div w:id="993147483">
              <w:marLeft w:val="480"/>
              <w:marRight w:val="0"/>
              <w:marTop w:val="120"/>
              <w:marBottom w:val="120"/>
              <w:divBdr>
                <w:top w:val="none" w:sz="0" w:space="0" w:color="auto"/>
                <w:left w:val="none" w:sz="0" w:space="0" w:color="auto"/>
                <w:bottom w:val="none" w:sz="0" w:space="0" w:color="auto"/>
                <w:right w:val="none" w:sz="0" w:space="0" w:color="auto"/>
              </w:divBdr>
            </w:div>
            <w:div w:id="1384721219">
              <w:marLeft w:val="480"/>
              <w:marRight w:val="0"/>
              <w:marTop w:val="120"/>
              <w:marBottom w:val="120"/>
              <w:divBdr>
                <w:top w:val="none" w:sz="0" w:space="0" w:color="auto"/>
                <w:left w:val="none" w:sz="0" w:space="0" w:color="auto"/>
                <w:bottom w:val="none" w:sz="0" w:space="0" w:color="auto"/>
                <w:right w:val="none" w:sz="0" w:space="0" w:color="auto"/>
              </w:divBdr>
            </w:div>
            <w:div w:id="880632441">
              <w:marLeft w:val="480"/>
              <w:marRight w:val="0"/>
              <w:marTop w:val="120"/>
              <w:marBottom w:val="120"/>
              <w:divBdr>
                <w:top w:val="none" w:sz="0" w:space="0" w:color="auto"/>
                <w:left w:val="none" w:sz="0" w:space="0" w:color="auto"/>
                <w:bottom w:val="none" w:sz="0" w:space="0" w:color="auto"/>
                <w:right w:val="none" w:sz="0" w:space="0" w:color="auto"/>
              </w:divBdr>
            </w:div>
          </w:divsChild>
        </w:div>
        <w:div w:id="1456482604">
          <w:marLeft w:val="0"/>
          <w:marRight w:val="0"/>
          <w:marTop w:val="200"/>
          <w:marBottom w:val="0"/>
          <w:divBdr>
            <w:top w:val="none" w:sz="0" w:space="0" w:color="auto"/>
            <w:left w:val="none" w:sz="0" w:space="0" w:color="auto"/>
            <w:bottom w:val="none" w:sz="0" w:space="0" w:color="auto"/>
            <w:right w:val="none" w:sz="0" w:space="0" w:color="auto"/>
          </w:divBdr>
          <w:divsChild>
            <w:div w:id="1955164394">
              <w:marLeft w:val="480"/>
              <w:marRight w:val="0"/>
              <w:marTop w:val="120"/>
              <w:marBottom w:val="120"/>
              <w:divBdr>
                <w:top w:val="none" w:sz="0" w:space="0" w:color="auto"/>
                <w:left w:val="none" w:sz="0" w:space="0" w:color="auto"/>
                <w:bottom w:val="none" w:sz="0" w:space="0" w:color="auto"/>
                <w:right w:val="none" w:sz="0" w:space="0" w:color="auto"/>
              </w:divBdr>
              <w:divsChild>
                <w:div w:id="683020509">
                  <w:marLeft w:val="480"/>
                  <w:marRight w:val="0"/>
                  <w:marTop w:val="120"/>
                  <w:marBottom w:val="120"/>
                  <w:divBdr>
                    <w:top w:val="none" w:sz="0" w:space="0" w:color="auto"/>
                    <w:left w:val="none" w:sz="0" w:space="0" w:color="auto"/>
                    <w:bottom w:val="none" w:sz="0" w:space="0" w:color="auto"/>
                    <w:right w:val="none" w:sz="0" w:space="0" w:color="auto"/>
                  </w:divBdr>
                </w:div>
                <w:div w:id="1843397903">
                  <w:marLeft w:val="480"/>
                  <w:marRight w:val="0"/>
                  <w:marTop w:val="120"/>
                  <w:marBottom w:val="120"/>
                  <w:divBdr>
                    <w:top w:val="none" w:sz="0" w:space="0" w:color="auto"/>
                    <w:left w:val="none" w:sz="0" w:space="0" w:color="auto"/>
                    <w:bottom w:val="none" w:sz="0" w:space="0" w:color="auto"/>
                    <w:right w:val="none" w:sz="0" w:space="0" w:color="auto"/>
                  </w:divBdr>
                </w:div>
                <w:div w:id="727849664">
                  <w:marLeft w:val="480"/>
                  <w:marRight w:val="0"/>
                  <w:marTop w:val="120"/>
                  <w:marBottom w:val="120"/>
                  <w:divBdr>
                    <w:top w:val="none" w:sz="0" w:space="0" w:color="auto"/>
                    <w:left w:val="none" w:sz="0" w:space="0" w:color="auto"/>
                    <w:bottom w:val="none" w:sz="0" w:space="0" w:color="auto"/>
                    <w:right w:val="none" w:sz="0" w:space="0" w:color="auto"/>
                  </w:divBdr>
                </w:div>
                <w:div w:id="1507399387">
                  <w:marLeft w:val="480"/>
                  <w:marRight w:val="0"/>
                  <w:marTop w:val="120"/>
                  <w:marBottom w:val="120"/>
                  <w:divBdr>
                    <w:top w:val="none" w:sz="0" w:space="0" w:color="auto"/>
                    <w:left w:val="none" w:sz="0" w:space="0" w:color="auto"/>
                    <w:bottom w:val="none" w:sz="0" w:space="0" w:color="auto"/>
                    <w:right w:val="none" w:sz="0" w:space="0" w:color="auto"/>
                  </w:divBdr>
                </w:div>
                <w:div w:id="1877892172">
                  <w:marLeft w:val="480"/>
                  <w:marRight w:val="0"/>
                  <w:marTop w:val="120"/>
                  <w:marBottom w:val="120"/>
                  <w:divBdr>
                    <w:top w:val="none" w:sz="0" w:space="0" w:color="auto"/>
                    <w:left w:val="none" w:sz="0" w:space="0" w:color="auto"/>
                    <w:bottom w:val="none" w:sz="0" w:space="0" w:color="auto"/>
                    <w:right w:val="none" w:sz="0" w:space="0" w:color="auto"/>
                  </w:divBdr>
                </w:div>
              </w:divsChild>
            </w:div>
            <w:div w:id="1803691006">
              <w:marLeft w:val="480"/>
              <w:marRight w:val="0"/>
              <w:marTop w:val="120"/>
              <w:marBottom w:val="120"/>
              <w:divBdr>
                <w:top w:val="none" w:sz="0" w:space="0" w:color="auto"/>
                <w:left w:val="none" w:sz="0" w:space="0" w:color="auto"/>
                <w:bottom w:val="none" w:sz="0" w:space="0" w:color="auto"/>
                <w:right w:val="none" w:sz="0" w:space="0" w:color="auto"/>
              </w:divBdr>
            </w:div>
          </w:divsChild>
        </w:div>
      </w:divsChild>
    </w:div>
    <w:div w:id="835998850">
      <w:bodyDiv w:val="1"/>
      <w:marLeft w:val="0"/>
      <w:marRight w:val="0"/>
      <w:marTop w:val="0"/>
      <w:marBottom w:val="0"/>
      <w:divBdr>
        <w:top w:val="none" w:sz="0" w:space="0" w:color="auto"/>
        <w:left w:val="none" w:sz="0" w:space="0" w:color="auto"/>
        <w:bottom w:val="none" w:sz="0" w:space="0" w:color="auto"/>
        <w:right w:val="none" w:sz="0" w:space="0" w:color="auto"/>
      </w:divBdr>
    </w:div>
    <w:div w:id="899829915">
      <w:bodyDiv w:val="1"/>
      <w:marLeft w:val="0"/>
      <w:marRight w:val="0"/>
      <w:marTop w:val="0"/>
      <w:marBottom w:val="0"/>
      <w:divBdr>
        <w:top w:val="none" w:sz="0" w:space="0" w:color="auto"/>
        <w:left w:val="none" w:sz="0" w:space="0" w:color="auto"/>
        <w:bottom w:val="none" w:sz="0" w:space="0" w:color="auto"/>
        <w:right w:val="none" w:sz="0" w:space="0" w:color="auto"/>
      </w:divBdr>
      <w:divsChild>
        <w:div w:id="781068712">
          <w:marLeft w:val="0"/>
          <w:marRight w:val="0"/>
          <w:marTop w:val="0"/>
          <w:marBottom w:val="0"/>
          <w:divBdr>
            <w:top w:val="none" w:sz="0" w:space="0" w:color="auto"/>
            <w:left w:val="none" w:sz="0" w:space="0" w:color="auto"/>
            <w:bottom w:val="none" w:sz="0" w:space="0" w:color="auto"/>
            <w:right w:val="none" w:sz="0" w:space="0" w:color="auto"/>
          </w:divBdr>
          <w:divsChild>
            <w:div w:id="1878271764">
              <w:marLeft w:val="0"/>
              <w:marRight w:val="0"/>
              <w:marTop w:val="0"/>
              <w:marBottom w:val="0"/>
              <w:divBdr>
                <w:top w:val="none" w:sz="0" w:space="0" w:color="auto"/>
                <w:left w:val="none" w:sz="0" w:space="0" w:color="auto"/>
                <w:bottom w:val="none" w:sz="0" w:space="0" w:color="auto"/>
                <w:right w:val="none" w:sz="0" w:space="0" w:color="auto"/>
              </w:divBdr>
              <w:divsChild>
                <w:div w:id="1268854380">
                  <w:marLeft w:val="0"/>
                  <w:marRight w:val="0"/>
                  <w:marTop w:val="0"/>
                  <w:marBottom w:val="0"/>
                  <w:divBdr>
                    <w:top w:val="none" w:sz="0" w:space="0" w:color="auto"/>
                    <w:left w:val="none" w:sz="0" w:space="0" w:color="auto"/>
                    <w:bottom w:val="none" w:sz="0" w:space="0" w:color="auto"/>
                    <w:right w:val="none" w:sz="0" w:space="0" w:color="auto"/>
                  </w:divBdr>
                </w:div>
              </w:divsChild>
            </w:div>
            <w:div w:id="514002119">
              <w:marLeft w:val="0"/>
              <w:marRight w:val="0"/>
              <w:marTop w:val="0"/>
              <w:marBottom w:val="0"/>
              <w:divBdr>
                <w:top w:val="none" w:sz="0" w:space="0" w:color="auto"/>
                <w:left w:val="none" w:sz="0" w:space="0" w:color="auto"/>
                <w:bottom w:val="none" w:sz="0" w:space="0" w:color="auto"/>
                <w:right w:val="none" w:sz="0" w:space="0" w:color="auto"/>
              </w:divBdr>
              <w:divsChild>
                <w:div w:id="9584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8017">
      <w:bodyDiv w:val="1"/>
      <w:marLeft w:val="0"/>
      <w:marRight w:val="0"/>
      <w:marTop w:val="0"/>
      <w:marBottom w:val="0"/>
      <w:divBdr>
        <w:top w:val="none" w:sz="0" w:space="0" w:color="auto"/>
        <w:left w:val="none" w:sz="0" w:space="0" w:color="auto"/>
        <w:bottom w:val="none" w:sz="0" w:space="0" w:color="auto"/>
        <w:right w:val="none" w:sz="0" w:space="0" w:color="auto"/>
      </w:divBdr>
      <w:divsChild>
        <w:div w:id="82576823">
          <w:marLeft w:val="0"/>
          <w:marRight w:val="0"/>
          <w:marTop w:val="0"/>
          <w:marBottom w:val="0"/>
          <w:divBdr>
            <w:top w:val="none" w:sz="0" w:space="0" w:color="auto"/>
            <w:left w:val="none" w:sz="0" w:space="0" w:color="auto"/>
            <w:bottom w:val="none" w:sz="0" w:space="0" w:color="auto"/>
            <w:right w:val="none" w:sz="0" w:space="0" w:color="auto"/>
          </w:divBdr>
          <w:divsChild>
            <w:div w:id="1821263944">
              <w:marLeft w:val="0"/>
              <w:marRight w:val="0"/>
              <w:marTop w:val="0"/>
              <w:marBottom w:val="0"/>
              <w:divBdr>
                <w:top w:val="none" w:sz="0" w:space="0" w:color="auto"/>
                <w:left w:val="none" w:sz="0" w:space="0" w:color="auto"/>
                <w:bottom w:val="none" w:sz="0" w:space="0" w:color="auto"/>
                <w:right w:val="none" w:sz="0" w:space="0" w:color="auto"/>
              </w:divBdr>
              <w:divsChild>
                <w:div w:id="3548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8253">
      <w:bodyDiv w:val="1"/>
      <w:marLeft w:val="0"/>
      <w:marRight w:val="0"/>
      <w:marTop w:val="0"/>
      <w:marBottom w:val="0"/>
      <w:divBdr>
        <w:top w:val="none" w:sz="0" w:space="0" w:color="auto"/>
        <w:left w:val="none" w:sz="0" w:space="0" w:color="auto"/>
        <w:bottom w:val="none" w:sz="0" w:space="0" w:color="auto"/>
        <w:right w:val="none" w:sz="0" w:space="0" w:color="auto"/>
      </w:divBdr>
      <w:divsChild>
        <w:div w:id="665400042">
          <w:marLeft w:val="0"/>
          <w:marRight w:val="0"/>
          <w:marTop w:val="0"/>
          <w:marBottom w:val="0"/>
          <w:divBdr>
            <w:top w:val="none" w:sz="0" w:space="0" w:color="auto"/>
            <w:left w:val="none" w:sz="0" w:space="0" w:color="auto"/>
            <w:bottom w:val="none" w:sz="0" w:space="0" w:color="auto"/>
            <w:right w:val="none" w:sz="0" w:space="0" w:color="auto"/>
          </w:divBdr>
          <w:divsChild>
            <w:div w:id="622923861">
              <w:marLeft w:val="0"/>
              <w:marRight w:val="0"/>
              <w:marTop w:val="0"/>
              <w:marBottom w:val="0"/>
              <w:divBdr>
                <w:top w:val="none" w:sz="0" w:space="0" w:color="auto"/>
                <w:left w:val="none" w:sz="0" w:space="0" w:color="auto"/>
                <w:bottom w:val="none" w:sz="0" w:space="0" w:color="auto"/>
                <w:right w:val="none" w:sz="0" w:space="0" w:color="auto"/>
              </w:divBdr>
              <w:divsChild>
                <w:div w:id="415514492">
                  <w:marLeft w:val="0"/>
                  <w:marRight w:val="0"/>
                  <w:marTop w:val="0"/>
                  <w:marBottom w:val="0"/>
                  <w:divBdr>
                    <w:top w:val="none" w:sz="0" w:space="0" w:color="auto"/>
                    <w:left w:val="none" w:sz="0" w:space="0" w:color="auto"/>
                    <w:bottom w:val="none" w:sz="0" w:space="0" w:color="auto"/>
                    <w:right w:val="none" w:sz="0" w:space="0" w:color="auto"/>
                  </w:divBdr>
                  <w:divsChild>
                    <w:div w:id="1749620368">
                      <w:marLeft w:val="0"/>
                      <w:marRight w:val="0"/>
                      <w:marTop w:val="0"/>
                      <w:marBottom w:val="0"/>
                      <w:divBdr>
                        <w:top w:val="none" w:sz="0" w:space="0" w:color="auto"/>
                        <w:left w:val="none" w:sz="0" w:space="0" w:color="auto"/>
                        <w:bottom w:val="none" w:sz="0" w:space="0" w:color="auto"/>
                        <w:right w:val="none" w:sz="0" w:space="0" w:color="auto"/>
                      </w:divBdr>
                    </w:div>
                  </w:divsChild>
                </w:div>
                <w:div w:id="1164012859">
                  <w:marLeft w:val="0"/>
                  <w:marRight w:val="0"/>
                  <w:marTop w:val="0"/>
                  <w:marBottom w:val="0"/>
                  <w:divBdr>
                    <w:top w:val="none" w:sz="0" w:space="0" w:color="auto"/>
                    <w:left w:val="none" w:sz="0" w:space="0" w:color="auto"/>
                    <w:bottom w:val="none" w:sz="0" w:space="0" w:color="auto"/>
                    <w:right w:val="none" w:sz="0" w:space="0" w:color="auto"/>
                  </w:divBdr>
                  <w:divsChild>
                    <w:div w:id="282418161">
                      <w:marLeft w:val="0"/>
                      <w:marRight w:val="0"/>
                      <w:marTop w:val="0"/>
                      <w:marBottom w:val="0"/>
                      <w:divBdr>
                        <w:top w:val="none" w:sz="0" w:space="0" w:color="auto"/>
                        <w:left w:val="none" w:sz="0" w:space="0" w:color="auto"/>
                        <w:bottom w:val="none" w:sz="0" w:space="0" w:color="auto"/>
                        <w:right w:val="none" w:sz="0" w:space="0" w:color="auto"/>
                      </w:divBdr>
                    </w:div>
                  </w:divsChild>
                </w:div>
                <w:div w:id="1058669690">
                  <w:marLeft w:val="0"/>
                  <w:marRight w:val="0"/>
                  <w:marTop w:val="0"/>
                  <w:marBottom w:val="0"/>
                  <w:divBdr>
                    <w:top w:val="none" w:sz="0" w:space="0" w:color="auto"/>
                    <w:left w:val="none" w:sz="0" w:space="0" w:color="auto"/>
                    <w:bottom w:val="none" w:sz="0" w:space="0" w:color="auto"/>
                    <w:right w:val="none" w:sz="0" w:space="0" w:color="auto"/>
                  </w:divBdr>
                  <w:divsChild>
                    <w:div w:id="474105846">
                      <w:marLeft w:val="0"/>
                      <w:marRight w:val="0"/>
                      <w:marTop w:val="0"/>
                      <w:marBottom w:val="0"/>
                      <w:divBdr>
                        <w:top w:val="none" w:sz="0" w:space="0" w:color="auto"/>
                        <w:left w:val="none" w:sz="0" w:space="0" w:color="auto"/>
                        <w:bottom w:val="none" w:sz="0" w:space="0" w:color="auto"/>
                        <w:right w:val="none" w:sz="0" w:space="0" w:color="auto"/>
                      </w:divBdr>
                    </w:div>
                  </w:divsChild>
                </w:div>
                <w:div w:id="2038121064">
                  <w:marLeft w:val="0"/>
                  <w:marRight w:val="0"/>
                  <w:marTop w:val="0"/>
                  <w:marBottom w:val="0"/>
                  <w:divBdr>
                    <w:top w:val="none" w:sz="0" w:space="0" w:color="auto"/>
                    <w:left w:val="none" w:sz="0" w:space="0" w:color="auto"/>
                    <w:bottom w:val="none" w:sz="0" w:space="0" w:color="auto"/>
                    <w:right w:val="none" w:sz="0" w:space="0" w:color="auto"/>
                  </w:divBdr>
                  <w:divsChild>
                    <w:div w:id="11304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364908">
      <w:bodyDiv w:val="1"/>
      <w:marLeft w:val="0"/>
      <w:marRight w:val="0"/>
      <w:marTop w:val="0"/>
      <w:marBottom w:val="0"/>
      <w:divBdr>
        <w:top w:val="none" w:sz="0" w:space="0" w:color="auto"/>
        <w:left w:val="none" w:sz="0" w:space="0" w:color="auto"/>
        <w:bottom w:val="none" w:sz="0" w:space="0" w:color="auto"/>
        <w:right w:val="none" w:sz="0" w:space="0" w:color="auto"/>
      </w:divBdr>
    </w:div>
    <w:div w:id="1233811134">
      <w:bodyDiv w:val="1"/>
      <w:marLeft w:val="0"/>
      <w:marRight w:val="0"/>
      <w:marTop w:val="0"/>
      <w:marBottom w:val="0"/>
      <w:divBdr>
        <w:top w:val="none" w:sz="0" w:space="0" w:color="auto"/>
        <w:left w:val="none" w:sz="0" w:space="0" w:color="auto"/>
        <w:bottom w:val="none" w:sz="0" w:space="0" w:color="auto"/>
        <w:right w:val="none" w:sz="0" w:space="0" w:color="auto"/>
      </w:divBdr>
      <w:divsChild>
        <w:div w:id="162471116">
          <w:marLeft w:val="0"/>
          <w:marRight w:val="0"/>
          <w:marTop w:val="0"/>
          <w:marBottom w:val="0"/>
          <w:divBdr>
            <w:top w:val="none" w:sz="0" w:space="0" w:color="auto"/>
            <w:left w:val="none" w:sz="0" w:space="0" w:color="auto"/>
            <w:bottom w:val="none" w:sz="0" w:space="0" w:color="auto"/>
            <w:right w:val="none" w:sz="0" w:space="0" w:color="auto"/>
          </w:divBdr>
          <w:divsChild>
            <w:div w:id="962924809">
              <w:marLeft w:val="0"/>
              <w:marRight w:val="0"/>
              <w:marTop w:val="0"/>
              <w:marBottom w:val="0"/>
              <w:divBdr>
                <w:top w:val="none" w:sz="0" w:space="0" w:color="auto"/>
                <w:left w:val="none" w:sz="0" w:space="0" w:color="auto"/>
                <w:bottom w:val="none" w:sz="0" w:space="0" w:color="auto"/>
                <w:right w:val="none" w:sz="0" w:space="0" w:color="auto"/>
              </w:divBdr>
              <w:divsChild>
                <w:div w:id="182285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6552">
      <w:bodyDiv w:val="1"/>
      <w:marLeft w:val="0"/>
      <w:marRight w:val="0"/>
      <w:marTop w:val="0"/>
      <w:marBottom w:val="0"/>
      <w:divBdr>
        <w:top w:val="none" w:sz="0" w:space="0" w:color="auto"/>
        <w:left w:val="none" w:sz="0" w:space="0" w:color="auto"/>
        <w:bottom w:val="none" w:sz="0" w:space="0" w:color="auto"/>
        <w:right w:val="none" w:sz="0" w:space="0" w:color="auto"/>
      </w:divBdr>
      <w:divsChild>
        <w:div w:id="357203532">
          <w:marLeft w:val="0"/>
          <w:marRight w:val="0"/>
          <w:marTop w:val="0"/>
          <w:marBottom w:val="0"/>
          <w:divBdr>
            <w:top w:val="none" w:sz="0" w:space="0" w:color="auto"/>
            <w:left w:val="none" w:sz="0" w:space="0" w:color="auto"/>
            <w:bottom w:val="none" w:sz="0" w:space="0" w:color="auto"/>
            <w:right w:val="none" w:sz="0" w:space="0" w:color="auto"/>
          </w:divBdr>
          <w:divsChild>
            <w:div w:id="14969080">
              <w:marLeft w:val="0"/>
              <w:marRight w:val="0"/>
              <w:marTop w:val="0"/>
              <w:marBottom w:val="0"/>
              <w:divBdr>
                <w:top w:val="none" w:sz="0" w:space="0" w:color="auto"/>
                <w:left w:val="none" w:sz="0" w:space="0" w:color="auto"/>
                <w:bottom w:val="none" w:sz="0" w:space="0" w:color="auto"/>
                <w:right w:val="none" w:sz="0" w:space="0" w:color="auto"/>
              </w:divBdr>
              <w:divsChild>
                <w:div w:id="1204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3197">
      <w:bodyDiv w:val="1"/>
      <w:marLeft w:val="0"/>
      <w:marRight w:val="0"/>
      <w:marTop w:val="0"/>
      <w:marBottom w:val="0"/>
      <w:divBdr>
        <w:top w:val="none" w:sz="0" w:space="0" w:color="auto"/>
        <w:left w:val="none" w:sz="0" w:space="0" w:color="auto"/>
        <w:bottom w:val="none" w:sz="0" w:space="0" w:color="auto"/>
        <w:right w:val="none" w:sz="0" w:space="0" w:color="auto"/>
      </w:divBdr>
      <w:divsChild>
        <w:div w:id="1075711346">
          <w:marLeft w:val="0"/>
          <w:marRight w:val="0"/>
          <w:marTop w:val="0"/>
          <w:marBottom w:val="0"/>
          <w:divBdr>
            <w:top w:val="none" w:sz="0" w:space="0" w:color="auto"/>
            <w:left w:val="none" w:sz="0" w:space="0" w:color="auto"/>
            <w:bottom w:val="none" w:sz="0" w:space="0" w:color="auto"/>
            <w:right w:val="none" w:sz="0" w:space="0" w:color="auto"/>
          </w:divBdr>
          <w:divsChild>
            <w:div w:id="931745816">
              <w:marLeft w:val="0"/>
              <w:marRight w:val="0"/>
              <w:marTop w:val="0"/>
              <w:marBottom w:val="0"/>
              <w:divBdr>
                <w:top w:val="none" w:sz="0" w:space="0" w:color="auto"/>
                <w:left w:val="none" w:sz="0" w:space="0" w:color="auto"/>
                <w:bottom w:val="none" w:sz="0" w:space="0" w:color="auto"/>
                <w:right w:val="none" w:sz="0" w:space="0" w:color="auto"/>
              </w:divBdr>
              <w:divsChild>
                <w:div w:id="717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0988">
      <w:bodyDiv w:val="1"/>
      <w:marLeft w:val="0"/>
      <w:marRight w:val="0"/>
      <w:marTop w:val="0"/>
      <w:marBottom w:val="0"/>
      <w:divBdr>
        <w:top w:val="none" w:sz="0" w:space="0" w:color="auto"/>
        <w:left w:val="none" w:sz="0" w:space="0" w:color="auto"/>
        <w:bottom w:val="none" w:sz="0" w:space="0" w:color="auto"/>
        <w:right w:val="none" w:sz="0" w:space="0" w:color="auto"/>
      </w:divBdr>
    </w:div>
    <w:div w:id="1506743951">
      <w:bodyDiv w:val="1"/>
      <w:marLeft w:val="0"/>
      <w:marRight w:val="0"/>
      <w:marTop w:val="0"/>
      <w:marBottom w:val="0"/>
      <w:divBdr>
        <w:top w:val="none" w:sz="0" w:space="0" w:color="auto"/>
        <w:left w:val="none" w:sz="0" w:space="0" w:color="auto"/>
        <w:bottom w:val="none" w:sz="0" w:space="0" w:color="auto"/>
        <w:right w:val="none" w:sz="0" w:space="0" w:color="auto"/>
      </w:divBdr>
      <w:divsChild>
        <w:div w:id="1166672228">
          <w:marLeft w:val="0"/>
          <w:marRight w:val="0"/>
          <w:marTop w:val="0"/>
          <w:marBottom w:val="0"/>
          <w:divBdr>
            <w:top w:val="none" w:sz="0" w:space="0" w:color="auto"/>
            <w:left w:val="none" w:sz="0" w:space="0" w:color="auto"/>
            <w:bottom w:val="none" w:sz="0" w:space="0" w:color="auto"/>
            <w:right w:val="none" w:sz="0" w:space="0" w:color="auto"/>
          </w:divBdr>
          <w:divsChild>
            <w:div w:id="616373375">
              <w:marLeft w:val="0"/>
              <w:marRight w:val="0"/>
              <w:marTop w:val="0"/>
              <w:marBottom w:val="0"/>
              <w:divBdr>
                <w:top w:val="none" w:sz="0" w:space="0" w:color="auto"/>
                <w:left w:val="none" w:sz="0" w:space="0" w:color="auto"/>
                <w:bottom w:val="none" w:sz="0" w:space="0" w:color="auto"/>
                <w:right w:val="none" w:sz="0" w:space="0" w:color="auto"/>
              </w:divBdr>
              <w:divsChild>
                <w:div w:id="120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0587">
      <w:bodyDiv w:val="1"/>
      <w:marLeft w:val="0"/>
      <w:marRight w:val="0"/>
      <w:marTop w:val="0"/>
      <w:marBottom w:val="0"/>
      <w:divBdr>
        <w:top w:val="none" w:sz="0" w:space="0" w:color="auto"/>
        <w:left w:val="none" w:sz="0" w:space="0" w:color="auto"/>
        <w:bottom w:val="none" w:sz="0" w:space="0" w:color="auto"/>
        <w:right w:val="none" w:sz="0" w:space="0" w:color="auto"/>
      </w:divBdr>
      <w:divsChild>
        <w:div w:id="1277060547">
          <w:marLeft w:val="0"/>
          <w:marRight w:val="0"/>
          <w:marTop w:val="0"/>
          <w:marBottom w:val="0"/>
          <w:divBdr>
            <w:top w:val="none" w:sz="0" w:space="0" w:color="auto"/>
            <w:left w:val="none" w:sz="0" w:space="0" w:color="auto"/>
            <w:bottom w:val="none" w:sz="0" w:space="0" w:color="auto"/>
            <w:right w:val="none" w:sz="0" w:space="0" w:color="auto"/>
          </w:divBdr>
          <w:divsChild>
            <w:div w:id="1501501164">
              <w:marLeft w:val="0"/>
              <w:marRight w:val="0"/>
              <w:marTop w:val="0"/>
              <w:marBottom w:val="0"/>
              <w:divBdr>
                <w:top w:val="none" w:sz="0" w:space="0" w:color="auto"/>
                <w:left w:val="none" w:sz="0" w:space="0" w:color="auto"/>
                <w:bottom w:val="none" w:sz="0" w:space="0" w:color="auto"/>
                <w:right w:val="none" w:sz="0" w:space="0" w:color="auto"/>
              </w:divBdr>
              <w:divsChild>
                <w:div w:id="1418942699">
                  <w:marLeft w:val="0"/>
                  <w:marRight w:val="0"/>
                  <w:marTop w:val="0"/>
                  <w:marBottom w:val="0"/>
                  <w:divBdr>
                    <w:top w:val="none" w:sz="0" w:space="0" w:color="auto"/>
                    <w:left w:val="none" w:sz="0" w:space="0" w:color="auto"/>
                    <w:bottom w:val="none" w:sz="0" w:space="0" w:color="auto"/>
                    <w:right w:val="none" w:sz="0" w:space="0" w:color="auto"/>
                  </w:divBdr>
                </w:div>
              </w:divsChild>
            </w:div>
            <w:div w:id="2085300913">
              <w:marLeft w:val="0"/>
              <w:marRight w:val="0"/>
              <w:marTop w:val="0"/>
              <w:marBottom w:val="0"/>
              <w:divBdr>
                <w:top w:val="none" w:sz="0" w:space="0" w:color="auto"/>
                <w:left w:val="none" w:sz="0" w:space="0" w:color="auto"/>
                <w:bottom w:val="none" w:sz="0" w:space="0" w:color="auto"/>
                <w:right w:val="none" w:sz="0" w:space="0" w:color="auto"/>
              </w:divBdr>
              <w:divsChild>
                <w:div w:id="1503205604">
                  <w:marLeft w:val="0"/>
                  <w:marRight w:val="0"/>
                  <w:marTop w:val="0"/>
                  <w:marBottom w:val="0"/>
                  <w:divBdr>
                    <w:top w:val="none" w:sz="0" w:space="0" w:color="auto"/>
                    <w:left w:val="none" w:sz="0" w:space="0" w:color="auto"/>
                    <w:bottom w:val="none" w:sz="0" w:space="0" w:color="auto"/>
                    <w:right w:val="none" w:sz="0" w:space="0" w:color="auto"/>
                  </w:divBdr>
                </w:div>
              </w:divsChild>
            </w:div>
            <w:div w:id="626279454">
              <w:marLeft w:val="0"/>
              <w:marRight w:val="0"/>
              <w:marTop w:val="0"/>
              <w:marBottom w:val="0"/>
              <w:divBdr>
                <w:top w:val="none" w:sz="0" w:space="0" w:color="auto"/>
                <w:left w:val="none" w:sz="0" w:space="0" w:color="auto"/>
                <w:bottom w:val="none" w:sz="0" w:space="0" w:color="auto"/>
                <w:right w:val="none" w:sz="0" w:space="0" w:color="auto"/>
              </w:divBdr>
              <w:divsChild>
                <w:div w:id="18758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71319">
          <w:marLeft w:val="0"/>
          <w:marRight w:val="0"/>
          <w:marTop w:val="0"/>
          <w:marBottom w:val="0"/>
          <w:divBdr>
            <w:top w:val="none" w:sz="0" w:space="0" w:color="auto"/>
            <w:left w:val="none" w:sz="0" w:space="0" w:color="auto"/>
            <w:bottom w:val="none" w:sz="0" w:space="0" w:color="auto"/>
            <w:right w:val="none" w:sz="0" w:space="0" w:color="auto"/>
          </w:divBdr>
          <w:divsChild>
            <w:div w:id="973750959">
              <w:marLeft w:val="0"/>
              <w:marRight w:val="0"/>
              <w:marTop w:val="0"/>
              <w:marBottom w:val="0"/>
              <w:divBdr>
                <w:top w:val="none" w:sz="0" w:space="0" w:color="auto"/>
                <w:left w:val="none" w:sz="0" w:space="0" w:color="auto"/>
                <w:bottom w:val="none" w:sz="0" w:space="0" w:color="auto"/>
                <w:right w:val="none" w:sz="0" w:space="0" w:color="auto"/>
              </w:divBdr>
              <w:divsChild>
                <w:div w:id="213010511">
                  <w:marLeft w:val="0"/>
                  <w:marRight w:val="0"/>
                  <w:marTop w:val="0"/>
                  <w:marBottom w:val="0"/>
                  <w:divBdr>
                    <w:top w:val="none" w:sz="0" w:space="0" w:color="auto"/>
                    <w:left w:val="none" w:sz="0" w:space="0" w:color="auto"/>
                    <w:bottom w:val="none" w:sz="0" w:space="0" w:color="auto"/>
                    <w:right w:val="none" w:sz="0" w:space="0" w:color="auto"/>
                  </w:divBdr>
                </w:div>
                <w:div w:id="707334233">
                  <w:marLeft w:val="0"/>
                  <w:marRight w:val="0"/>
                  <w:marTop w:val="0"/>
                  <w:marBottom w:val="0"/>
                  <w:divBdr>
                    <w:top w:val="none" w:sz="0" w:space="0" w:color="auto"/>
                    <w:left w:val="none" w:sz="0" w:space="0" w:color="auto"/>
                    <w:bottom w:val="none" w:sz="0" w:space="0" w:color="auto"/>
                    <w:right w:val="none" w:sz="0" w:space="0" w:color="auto"/>
                  </w:divBdr>
                </w:div>
              </w:divsChild>
            </w:div>
            <w:div w:id="125007221">
              <w:marLeft w:val="0"/>
              <w:marRight w:val="0"/>
              <w:marTop w:val="0"/>
              <w:marBottom w:val="0"/>
              <w:divBdr>
                <w:top w:val="none" w:sz="0" w:space="0" w:color="auto"/>
                <w:left w:val="none" w:sz="0" w:space="0" w:color="auto"/>
                <w:bottom w:val="none" w:sz="0" w:space="0" w:color="auto"/>
                <w:right w:val="none" w:sz="0" w:space="0" w:color="auto"/>
              </w:divBdr>
              <w:divsChild>
                <w:div w:id="1315374237">
                  <w:marLeft w:val="0"/>
                  <w:marRight w:val="0"/>
                  <w:marTop w:val="0"/>
                  <w:marBottom w:val="0"/>
                  <w:divBdr>
                    <w:top w:val="none" w:sz="0" w:space="0" w:color="auto"/>
                    <w:left w:val="none" w:sz="0" w:space="0" w:color="auto"/>
                    <w:bottom w:val="none" w:sz="0" w:space="0" w:color="auto"/>
                    <w:right w:val="none" w:sz="0" w:space="0" w:color="auto"/>
                  </w:divBdr>
                </w:div>
              </w:divsChild>
            </w:div>
            <w:div w:id="298347409">
              <w:marLeft w:val="0"/>
              <w:marRight w:val="0"/>
              <w:marTop w:val="0"/>
              <w:marBottom w:val="0"/>
              <w:divBdr>
                <w:top w:val="none" w:sz="0" w:space="0" w:color="auto"/>
                <w:left w:val="none" w:sz="0" w:space="0" w:color="auto"/>
                <w:bottom w:val="none" w:sz="0" w:space="0" w:color="auto"/>
                <w:right w:val="none" w:sz="0" w:space="0" w:color="auto"/>
              </w:divBdr>
              <w:divsChild>
                <w:div w:id="6352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1131">
          <w:marLeft w:val="0"/>
          <w:marRight w:val="0"/>
          <w:marTop w:val="0"/>
          <w:marBottom w:val="0"/>
          <w:divBdr>
            <w:top w:val="none" w:sz="0" w:space="0" w:color="auto"/>
            <w:left w:val="none" w:sz="0" w:space="0" w:color="auto"/>
            <w:bottom w:val="none" w:sz="0" w:space="0" w:color="auto"/>
            <w:right w:val="none" w:sz="0" w:space="0" w:color="auto"/>
          </w:divBdr>
          <w:divsChild>
            <w:div w:id="1337852217">
              <w:marLeft w:val="0"/>
              <w:marRight w:val="0"/>
              <w:marTop w:val="0"/>
              <w:marBottom w:val="0"/>
              <w:divBdr>
                <w:top w:val="none" w:sz="0" w:space="0" w:color="auto"/>
                <w:left w:val="none" w:sz="0" w:space="0" w:color="auto"/>
                <w:bottom w:val="none" w:sz="0" w:space="0" w:color="auto"/>
                <w:right w:val="none" w:sz="0" w:space="0" w:color="auto"/>
              </w:divBdr>
              <w:divsChild>
                <w:div w:id="423841650">
                  <w:marLeft w:val="0"/>
                  <w:marRight w:val="0"/>
                  <w:marTop w:val="0"/>
                  <w:marBottom w:val="0"/>
                  <w:divBdr>
                    <w:top w:val="none" w:sz="0" w:space="0" w:color="auto"/>
                    <w:left w:val="none" w:sz="0" w:space="0" w:color="auto"/>
                    <w:bottom w:val="none" w:sz="0" w:space="0" w:color="auto"/>
                    <w:right w:val="none" w:sz="0" w:space="0" w:color="auto"/>
                  </w:divBdr>
                </w:div>
                <w:div w:id="1594239127">
                  <w:marLeft w:val="0"/>
                  <w:marRight w:val="0"/>
                  <w:marTop w:val="0"/>
                  <w:marBottom w:val="0"/>
                  <w:divBdr>
                    <w:top w:val="none" w:sz="0" w:space="0" w:color="auto"/>
                    <w:left w:val="none" w:sz="0" w:space="0" w:color="auto"/>
                    <w:bottom w:val="none" w:sz="0" w:space="0" w:color="auto"/>
                    <w:right w:val="none" w:sz="0" w:space="0" w:color="auto"/>
                  </w:divBdr>
                </w:div>
              </w:divsChild>
            </w:div>
            <w:div w:id="2124837090">
              <w:marLeft w:val="0"/>
              <w:marRight w:val="0"/>
              <w:marTop w:val="0"/>
              <w:marBottom w:val="0"/>
              <w:divBdr>
                <w:top w:val="none" w:sz="0" w:space="0" w:color="auto"/>
                <w:left w:val="none" w:sz="0" w:space="0" w:color="auto"/>
                <w:bottom w:val="none" w:sz="0" w:space="0" w:color="auto"/>
                <w:right w:val="none" w:sz="0" w:space="0" w:color="auto"/>
              </w:divBdr>
              <w:divsChild>
                <w:div w:id="2100980880">
                  <w:marLeft w:val="0"/>
                  <w:marRight w:val="0"/>
                  <w:marTop w:val="0"/>
                  <w:marBottom w:val="0"/>
                  <w:divBdr>
                    <w:top w:val="none" w:sz="0" w:space="0" w:color="auto"/>
                    <w:left w:val="none" w:sz="0" w:space="0" w:color="auto"/>
                    <w:bottom w:val="none" w:sz="0" w:space="0" w:color="auto"/>
                    <w:right w:val="none" w:sz="0" w:space="0" w:color="auto"/>
                  </w:divBdr>
                </w:div>
              </w:divsChild>
            </w:div>
            <w:div w:id="1167210208">
              <w:marLeft w:val="0"/>
              <w:marRight w:val="0"/>
              <w:marTop w:val="0"/>
              <w:marBottom w:val="0"/>
              <w:divBdr>
                <w:top w:val="none" w:sz="0" w:space="0" w:color="auto"/>
                <w:left w:val="none" w:sz="0" w:space="0" w:color="auto"/>
                <w:bottom w:val="none" w:sz="0" w:space="0" w:color="auto"/>
                <w:right w:val="none" w:sz="0" w:space="0" w:color="auto"/>
              </w:divBdr>
              <w:divsChild>
                <w:div w:id="6813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770">
          <w:marLeft w:val="0"/>
          <w:marRight w:val="0"/>
          <w:marTop w:val="0"/>
          <w:marBottom w:val="0"/>
          <w:divBdr>
            <w:top w:val="none" w:sz="0" w:space="0" w:color="auto"/>
            <w:left w:val="none" w:sz="0" w:space="0" w:color="auto"/>
            <w:bottom w:val="none" w:sz="0" w:space="0" w:color="auto"/>
            <w:right w:val="none" w:sz="0" w:space="0" w:color="auto"/>
          </w:divBdr>
          <w:divsChild>
            <w:div w:id="505827909">
              <w:marLeft w:val="0"/>
              <w:marRight w:val="0"/>
              <w:marTop w:val="0"/>
              <w:marBottom w:val="0"/>
              <w:divBdr>
                <w:top w:val="none" w:sz="0" w:space="0" w:color="auto"/>
                <w:left w:val="none" w:sz="0" w:space="0" w:color="auto"/>
                <w:bottom w:val="none" w:sz="0" w:space="0" w:color="auto"/>
                <w:right w:val="none" w:sz="0" w:space="0" w:color="auto"/>
              </w:divBdr>
              <w:divsChild>
                <w:div w:id="718673550">
                  <w:marLeft w:val="0"/>
                  <w:marRight w:val="0"/>
                  <w:marTop w:val="0"/>
                  <w:marBottom w:val="0"/>
                  <w:divBdr>
                    <w:top w:val="none" w:sz="0" w:space="0" w:color="auto"/>
                    <w:left w:val="none" w:sz="0" w:space="0" w:color="auto"/>
                    <w:bottom w:val="none" w:sz="0" w:space="0" w:color="auto"/>
                    <w:right w:val="none" w:sz="0" w:space="0" w:color="auto"/>
                  </w:divBdr>
                </w:div>
                <w:div w:id="16000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8631">
      <w:bodyDiv w:val="1"/>
      <w:marLeft w:val="0"/>
      <w:marRight w:val="0"/>
      <w:marTop w:val="0"/>
      <w:marBottom w:val="0"/>
      <w:divBdr>
        <w:top w:val="none" w:sz="0" w:space="0" w:color="auto"/>
        <w:left w:val="none" w:sz="0" w:space="0" w:color="auto"/>
        <w:bottom w:val="none" w:sz="0" w:space="0" w:color="auto"/>
        <w:right w:val="none" w:sz="0" w:space="0" w:color="auto"/>
      </w:divBdr>
      <w:divsChild>
        <w:div w:id="1970623560">
          <w:marLeft w:val="0"/>
          <w:marRight w:val="0"/>
          <w:marTop w:val="0"/>
          <w:marBottom w:val="0"/>
          <w:divBdr>
            <w:top w:val="none" w:sz="0" w:space="0" w:color="auto"/>
            <w:left w:val="none" w:sz="0" w:space="0" w:color="auto"/>
            <w:bottom w:val="none" w:sz="0" w:space="0" w:color="auto"/>
            <w:right w:val="none" w:sz="0" w:space="0" w:color="auto"/>
          </w:divBdr>
          <w:divsChild>
            <w:div w:id="1219047066">
              <w:marLeft w:val="0"/>
              <w:marRight w:val="0"/>
              <w:marTop w:val="0"/>
              <w:marBottom w:val="0"/>
              <w:divBdr>
                <w:top w:val="none" w:sz="0" w:space="0" w:color="auto"/>
                <w:left w:val="none" w:sz="0" w:space="0" w:color="auto"/>
                <w:bottom w:val="none" w:sz="0" w:space="0" w:color="auto"/>
                <w:right w:val="none" w:sz="0" w:space="0" w:color="auto"/>
              </w:divBdr>
              <w:divsChild>
                <w:div w:id="443887973">
                  <w:marLeft w:val="0"/>
                  <w:marRight w:val="0"/>
                  <w:marTop w:val="0"/>
                  <w:marBottom w:val="0"/>
                  <w:divBdr>
                    <w:top w:val="none" w:sz="0" w:space="0" w:color="auto"/>
                    <w:left w:val="none" w:sz="0" w:space="0" w:color="auto"/>
                    <w:bottom w:val="none" w:sz="0" w:space="0" w:color="auto"/>
                    <w:right w:val="none" w:sz="0" w:space="0" w:color="auto"/>
                  </w:divBdr>
                </w:div>
                <w:div w:id="265892630">
                  <w:marLeft w:val="0"/>
                  <w:marRight w:val="0"/>
                  <w:marTop w:val="0"/>
                  <w:marBottom w:val="0"/>
                  <w:divBdr>
                    <w:top w:val="none" w:sz="0" w:space="0" w:color="auto"/>
                    <w:left w:val="none" w:sz="0" w:space="0" w:color="auto"/>
                    <w:bottom w:val="none" w:sz="0" w:space="0" w:color="auto"/>
                    <w:right w:val="none" w:sz="0" w:space="0" w:color="auto"/>
                  </w:divBdr>
                </w:div>
                <w:div w:id="508758138">
                  <w:marLeft w:val="0"/>
                  <w:marRight w:val="0"/>
                  <w:marTop w:val="0"/>
                  <w:marBottom w:val="0"/>
                  <w:divBdr>
                    <w:top w:val="none" w:sz="0" w:space="0" w:color="auto"/>
                    <w:left w:val="none" w:sz="0" w:space="0" w:color="auto"/>
                    <w:bottom w:val="none" w:sz="0" w:space="0" w:color="auto"/>
                    <w:right w:val="none" w:sz="0" w:space="0" w:color="auto"/>
                  </w:divBdr>
                </w:div>
              </w:divsChild>
            </w:div>
            <w:div w:id="694772244">
              <w:marLeft w:val="0"/>
              <w:marRight w:val="0"/>
              <w:marTop w:val="0"/>
              <w:marBottom w:val="0"/>
              <w:divBdr>
                <w:top w:val="none" w:sz="0" w:space="0" w:color="auto"/>
                <w:left w:val="none" w:sz="0" w:space="0" w:color="auto"/>
                <w:bottom w:val="none" w:sz="0" w:space="0" w:color="auto"/>
                <w:right w:val="none" w:sz="0" w:space="0" w:color="auto"/>
              </w:divBdr>
              <w:divsChild>
                <w:div w:id="1608659545">
                  <w:marLeft w:val="0"/>
                  <w:marRight w:val="0"/>
                  <w:marTop w:val="0"/>
                  <w:marBottom w:val="0"/>
                  <w:divBdr>
                    <w:top w:val="none" w:sz="0" w:space="0" w:color="auto"/>
                    <w:left w:val="none" w:sz="0" w:space="0" w:color="auto"/>
                    <w:bottom w:val="none" w:sz="0" w:space="0" w:color="auto"/>
                    <w:right w:val="none" w:sz="0" w:space="0" w:color="auto"/>
                  </w:divBdr>
                </w:div>
                <w:div w:id="300113410">
                  <w:marLeft w:val="0"/>
                  <w:marRight w:val="0"/>
                  <w:marTop w:val="0"/>
                  <w:marBottom w:val="0"/>
                  <w:divBdr>
                    <w:top w:val="none" w:sz="0" w:space="0" w:color="auto"/>
                    <w:left w:val="none" w:sz="0" w:space="0" w:color="auto"/>
                    <w:bottom w:val="none" w:sz="0" w:space="0" w:color="auto"/>
                    <w:right w:val="none" w:sz="0" w:space="0" w:color="auto"/>
                  </w:divBdr>
                </w:div>
              </w:divsChild>
            </w:div>
            <w:div w:id="296380258">
              <w:marLeft w:val="0"/>
              <w:marRight w:val="0"/>
              <w:marTop w:val="0"/>
              <w:marBottom w:val="0"/>
              <w:divBdr>
                <w:top w:val="none" w:sz="0" w:space="0" w:color="auto"/>
                <w:left w:val="none" w:sz="0" w:space="0" w:color="auto"/>
                <w:bottom w:val="none" w:sz="0" w:space="0" w:color="auto"/>
                <w:right w:val="none" w:sz="0" w:space="0" w:color="auto"/>
              </w:divBdr>
              <w:divsChild>
                <w:div w:id="856819723">
                  <w:marLeft w:val="0"/>
                  <w:marRight w:val="0"/>
                  <w:marTop w:val="0"/>
                  <w:marBottom w:val="0"/>
                  <w:divBdr>
                    <w:top w:val="none" w:sz="0" w:space="0" w:color="auto"/>
                    <w:left w:val="none" w:sz="0" w:space="0" w:color="auto"/>
                    <w:bottom w:val="none" w:sz="0" w:space="0" w:color="auto"/>
                    <w:right w:val="none" w:sz="0" w:space="0" w:color="auto"/>
                  </w:divBdr>
                </w:div>
              </w:divsChild>
            </w:div>
            <w:div w:id="308825395">
              <w:marLeft w:val="0"/>
              <w:marRight w:val="0"/>
              <w:marTop w:val="0"/>
              <w:marBottom w:val="0"/>
              <w:divBdr>
                <w:top w:val="none" w:sz="0" w:space="0" w:color="auto"/>
                <w:left w:val="none" w:sz="0" w:space="0" w:color="auto"/>
                <w:bottom w:val="none" w:sz="0" w:space="0" w:color="auto"/>
                <w:right w:val="none" w:sz="0" w:space="0" w:color="auto"/>
              </w:divBdr>
              <w:divsChild>
                <w:div w:id="887455036">
                  <w:marLeft w:val="0"/>
                  <w:marRight w:val="0"/>
                  <w:marTop w:val="0"/>
                  <w:marBottom w:val="0"/>
                  <w:divBdr>
                    <w:top w:val="none" w:sz="0" w:space="0" w:color="auto"/>
                    <w:left w:val="none" w:sz="0" w:space="0" w:color="auto"/>
                    <w:bottom w:val="none" w:sz="0" w:space="0" w:color="auto"/>
                    <w:right w:val="none" w:sz="0" w:space="0" w:color="auto"/>
                  </w:divBdr>
                </w:div>
              </w:divsChild>
            </w:div>
            <w:div w:id="233777531">
              <w:marLeft w:val="0"/>
              <w:marRight w:val="0"/>
              <w:marTop w:val="0"/>
              <w:marBottom w:val="0"/>
              <w:divBdr>
                <w:top w:val="none" w:sz="0" w:space="0" w:color="auto"/>
                <w:left w:val="none" w:sz="0" w:space="0" w:color="auto"/>
                <w:bottom w:val="none" w:sz="0" w:space="0" w:color="auto"/>
                <w:right w:val="none" w:sz="0" w:space="0" w:color="auto"/>
              </w:divBdr>
              <w:divsChild>
                <w:div w:id="976646436">
                  <w:marLeft w:val="0"/>
                  <w:marRight w:val="0"/>
                  <w:marTop w:val="0"/>
                  <w:marBottom w:val="0"/>
                  <w:divBdr>
                    <w:top w:val="none" w:sz="0" w:space="0" w:color="auto"/>
                    <w:left w:val="none" w:sz="0" w:space="0" w:color="auto"/>
                    <w:bottom w:val="none" w:sz="0" w:space="0" w:color="auto"/>
                    <w:right w:val="none" w:sz="0" w:space="0" w:color="auto"/>
                  </w:divBdr>
                </w:div>
              </w:divsChild>
            </w:div>
            <w:div w:id="1352293135">
              <w:marLeft w:val="0"/>
              <w:marRight w:val="0"/>
              <w:marTop w:val="0"/>
              <w:marBottom w:val="0"/>
              <w:divBdr>
                <w:top w:val="none" w:sz="0" w:space="0" w:color="auto"/>
                <w:left w:val="none" w:sz="0" w:space="0" w:color="auto"/>
                <w:bottom w:val="none" w:sz="0" w:space="0" w:color="auto"/>
                <w:right w:val="none" w:sz="0" w:space="0" w:color="auto"/>
              </w:divBdr>
              <w:divsChild>
                <w:div w:id="1520699805">
                  <w:marLeft w:val="0"/>
                  <w:marRight w:val="0"/>
                  <w:marTop w:val="0"/>
                  <w:marBottom w:val="0"/>
                  <w:divBdr>
                    <w:top w:val="none" w:sz="0" w:space="0" w:color="auto"/>
                    <w:left w:val="none" w:sz="0" w:space="0" w:color="auto"/>
                    <w:bottom w:val="none" w:sz="0" w:space="0" w:color="auto"/>
                    <w:right w:val="none" w:sz="0" w:space="0" w:color="auto"/>
                  </w:divBdr>
                </w:div>
              </w:divsChild>
            </w:div>
            <w:div w:id="325669751">
              <w:marLeft w:val="0"/>
              <w:marRight w:val="0"/>
              <w:marTop w:val="0"/>
              <w:marBottom w:val="0"/>
              <w:divBdr>
                <w:top w:val="none" w:sz="0" w:space="0" w:color="auto"/>
                <w:left w:val="none" w:sz="0" w:space="0" w:color="auto"/>
                <w:bottom w:val="none" w:sz="0" w:space="0" w:color="auto"/>
                <w:right w:val="none" w:sz="0" w:space="0" w:color="auto"/>
              </w:divBdr>
              <w:divsChild>
                <w:div w:id="51513277">
                  <w:marLeft w:val="0"/>
                  <w:marRight w:val="0"/>
                  <w:marTop w:val="0"/>
                  <w:marBottom w:val="0"/>
                  <w:divBdr>
                    <w:top w:val="none" w:sz="0" w:space="0" w:color="auto"/>
                    <w:left w:val="none" w:sz="0" w:space="0" w:color="auto"/>
                    <w:bottom w:val="none" w:sz="0" w:space="0" w:color="auto"/>
                    <w:right w:val="none" w:sz="0" w:space="0" w:color="auto"/>
                  </w:divBdr>
                  <w:divsChild>
                    <w:div w:id="1804956503">
                      <w:marLeft w:val="0"/>
                      <w:marRight w:val="0"/>
                      <w:marTop w:val="0"/>
                      <w:marBottom w:val="0"/>
                      <w:divBdr>
                        <w:top w:val="none" w:sz="0" w:space="0" w:color="auto"/>
                        <w:left w:val="none" w:sz="0" w:space="0" w:color="auto"/>
                        <w:bottom w:val="none" w:sz="0" w:space="0" w:color="auto"/>
                        <w:right w:val="none" w:sz="0" w:space="0" w:color="auto"/>
                      </w:divBdr>
                    </w:div>
                  </w:divsChild>
                </w:div>
                <w:div w:id="1202867646">
                  <w:marLeft w:val="0"/>
                  <w:marRight w:val="0"/>
                  <w:marTop w:val="0"/>
                  <w:marBottom w:val="0"/>
                  <w:divBdr>
                    <w:top w:val="none" w:sz="0" w:space="0" w:color="auto"/>
                    <w:left w:val="none" w:sz="0" w:space="0" w:color="auto"/>
                    <w:bottom w:val="none" w:sz="0" w:space="0" w:color="auto"/>
                    <w:right w:val="none" w:sz="0" w:space="0" w:color="auto"/>
                  </w:divBdr>
                  <w:divsChild>
                    <w:div w:id="1810127840">
                      <w:marLeft w:val="0"/>
                      <w:marRight w:val="0"/>
                      <w:marTop w:val="0"/>
                      <w:marBottom w:val="0"/>
                      <w:divBdr>
                        <w:top w:val="none" w:sz="0" w:space="0" w:color="auto"/>
                        <w:left w:val="none" w:sz="0" w:space="0" w:color="auto"/>
                        <w:bottom w:val="none" w:sz="0" w:space="0" w:color="auto"/>
                        <w:right w:val="none" w:sz="0" w:space="0" w:color="auto"/>
                      </w:divBdr>
                    </w:div>
                  </w:divsChild>
                </w:div>
                <w:div w:id="1567108156">
                  <w:marLeft w:val="0"/>
                  <w:marRight w:val="0"/>
                  <w:marTop w:val="0"/>
                  <w:marBottom w:val="0"/>
                  <w:divBdr>
                    <w:top w:val="none" w:sz="0" w:space="0" w:color="auto"/>
                    <w:left w:val="none" w:sz="0" w:space="0" w:color="auto"/>
                    <w:bottom w:val="none" w:sz="0" w:space="0" w:color="auto"/>
                    <w:right w:val="none" w:sz="0" w:space="0" w:color="auto"/>
                  </w:divBdr>
                  <w:divsChild>
                    <w:div w:id="287443020">
                      <w:marLeft w:val="0"/>
                      <w:marRight w:val="0"/>
                      <w:marTop w:val="0"/>
                      <w:marBottom w:val="0"/>
                      <w:divBdr>
                        <w:top w:val="none" w:sz="0" w:space="0" w:color="auto"/>
                        <w:left w:val="none" w:sz="0" w:space="0" w:color="auto"/>
                        <w:bottom w:val="none" w:sz="0" w:space="0" w:color="auto"/>
                        <w:right w:val="none" w:sz="0" w:space="0" w:color="auto"/>
                      </w:divBdr>
                    </w:div>
                  </w:divsChild>
                </w:div>
                <w:div w:id="1003239542">
                  <w:marLeft w:val="0"/>
                  <w:marRight w:val="0"/>
                  <w:marTop w:val="0"/>
                  <w:marBottom w:val="0"/>
                  <w:divBdr>
                    <w:top w:val="none" w:sz="0" w:space="0" w:color="auto"/>
                    <w:left w:val="none" w:sz="0" w:space="0" w:color="auto"/>
                    <w:bottom w:val="none" w:sz="0" w:space="0" w:color="auto"/>
                    <w:right w:val="none" w:sz="0" w:space="0" w:color="auto"/>
                  </w:divBdr>
                  <w:divsChild>
                    <w:div w:id="4965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6849">
              <w:marLeft w:val="0"/>
              <w:marRight w:val="0"/>
              <w:marTop w:val="0"/>
              <w:marBottom w:val="0"/>
              <w:divBdr>
                <w:top w:val="none" w:sz="0" w:space="0" w:color="auto"/>
                <w:left w:val="none" w:sz="0" w:space="0" w:color="auto"/>
                <w:bottom w:val="none" w:sz="0" w:space="0" w:color="auto"/>
                <w:right w:val="none" w:sz="0" w:space="0" w:color="auto"/>
              </w:divBdr>
              <w:divsChild>
                <w:div w:id="553084271">
                  <w:marLeft w:val="0"/>
                  <w:marRight w:val="0"/>
                  <w:marTop w:val="0"/>
                  <w:marBottom w:val="0"/>
                  <w:divBdr>
                    <w:top w:val="none" w:sz="0" w:space="0" w:color="auto"/>
                    <w:left w:val="none" w:sz="0" w:space="0" w:color="auto"/>
                    <w:bottom w:val="none" w:sz="0" w:space="0" w:color="auto"/>
                    <w:right w:val="none" w:sz="0" w:space="0" w:color="auto"/>
                  </w:divBdr>
                </w:div>
              </w:divsChild>
            </w:div>
            <w:div w:id="1357971614">
              <w:marLeft w:val="0"/>
              <w:marRight w:val="0"/>
              <w:marTop w:val="0"/>
              <w:marBottom w:val="0"/>
              <w:divBdr>
                <w:top w:val="none" w:sz="0" w:space="0" w:color="auto"/>
                <w:left w:val="none" w:sz="0" w:space="0" w:color="auto"/>
                <w:bottom w:val="none" w:sz="0" w:space="0" w:color="auto"/>
                <w:right w:val="none" w:sz="0" w:space="0" w:color="auto"/>
              </w:divBdr>
              <w:divsChild>
                <w:div w:id="1357075027">
                  <w:marLeft w:val="0"/>
                  <w:marRight w:val="0"/>
                  <w:marTop w:val="0"/>
                  <w:marBottom w:val="0"/>
                  <w:divBdr>
                    <w:top w:val="none" w:sz="0" w:space="0" w:color="auto"/>
                    <w:left w:val="none" w:sz="0" w:space="0" w:color="auto"/>
                    <w:bottom w:val="none" w:sz="0" w:space="0" w:color="auto"/>
                    <w:right w:val="none" w:sz="0" w:space="0" w:color="auto"/>
                  </w:divBdr>
                </w:div>
              </w:divsChild>
            </w:div>
            <w:div w:id="399793853">
              <w:marLeft w:val="0"/>
              <w:marRight w:val="0"/>
              <w:marTop w:val="0"/>
              <w:marBottom w:val="0"/>
              <w:divBdr>
                <w:top w:val="none" w:sz="0" w:space="0" w:color="auto"/>
                <w:left w:val="none" w:sz="0" w:space="0" w:color="auto"/>
                <w:bottom w:val="none" w:sz="0" w:space="0" w:color="auto"/>
                <w:right w:val="none" w:sz="0" w:space="0" w:color="auto"/>
              </w:divBdr>
              <w:divsChild>
                <w:div w:id="1929579978">
                  <w:marLeft w:val="0"/>
                  <w:marRight w:val="0"/>
                  <w:marTop w:val="0"/>
                  <w:marBottom w:val="0"/>
                  <w:divBdr>
                    <w:top w:val="none" w:sz="0" w:space="0" w:color="auto"/>
                    <w:left w:val="none" w:sz="0" w:space="0" w:color="auto"/>
                    <w:bottom w:val="none" w:sz="0" w:space="0" w:color="auto"/>
                    <w:right w:val="none" w:sz="0" w:space="0" w:color="auto"/>
                  </w:divBdr>
                  <w:divsChild>
                    <w:div w:id="1072968700">
                      <w:marLeft w:val="0"/>
                      <w:marRight w:val="0"/>
                      <w:marTop w:val="0"/>
                      <w:marBottom w:val="0"/>
                      <w:divBdr>
                        <w:top w:val="none" w:sz="0" w:space="0" w:color="auto"/>
                        <w:left w:val="none" w:sz="0" w:space="0" w:color="auto"/>
                        <w:bottom w:val="none" w:sz="0" w:space="0" w:color="auto"/>
                        <w:right w:val="none" w:sz="0" w:space="0" w:color="auto"/>
                      </w:divBdr>
                    </w:div>
                  </w:divsChild>
                </w:div>
                <w:div w:id="695428177">
                  <w:marLeft w:val="0"/>
                  <w:marRight w:val="0"/>
                  <w:marTop w:val="0"/>
                  <w:marBottom w:val="0"/>
                  <w:divBdr>
                    <w:top w:val="none" w:sz="0" w:space="0" w:color="auto"/>
                    <w:left w:val="none" w:sz="0" w:space="0" w:color="auto"/>
                    <w:bottom w:val="none" w:sz="0" w:space="0" w:color="auto"/>
                    <w:right w:val="none" w:sz="0" w:space="0" w:color="auto"/>
                  </w:divBdr>
                  <w:divsChild>
                    <w:div w:id="424306676">
                      <w:marLeft w:val="0"/>
                      <w:marRight w:val="0"/>
                      <w:marTop w:val="0"/>
                      <w:marBottom w:val="0"/>
                      <w:divBdr>
                        <w:top w:val="none" w:sz="0" w:space="0" w:color="auto"/>
                        <w:left w:val="none" w:sz="0" w:space="0" w:color="auto"/>
                        <w:bottom w:val="none" w:sz="0" w:space="0" w:color="auto"/>
                        <w:right w:val="none" w:sz="0" w:space="0" w:color="auto"/>
                      </w:divBdr>
                    </w:div>
                  </w:divsChild>
                </w:div>
                <w:div w:id="1849522785">
                  <w:marLeft w:val="0"/>
                  <w:marRight w:val="0"/>
                  <w:marTop w:val="0"/>
                  <w:marBottom w:val="0"/>
                  <w:divBdr>
                    <w:top w:val="none" w:sz="0" w:space="0" w:color="auto"/>
                    <w:left w:val="none" w:sz="0" w:space="0" w:color="auto"/>
                    <w:bottom w:val="none" w:sz="0" w:space="0" w:color="auto"/>
                    <w:right w:val="none" w:sz="0" w:space="0" w:color="auto"/>
                  </w:divBdr>
                  <w:divsChild>
                    <w:div w:id="188840214">
                      <w:marLeft w:val="0"/>
                      <w:marRight w:val="0"/>
                      <w:marTop w:val="0"/>
                      <w:marBottom w:val="0"/>
                      <w:divBdr>
                        <w:top w:val="none" w:sz="0" w:space="0" w:color="auto"/>
                        <w:left w:val="none" w:sz="0" w:space="0" w:color="auto"/>
                        <w:bottom w:val="none" w:sz="0" w:space="0" w:color="auto"/>
                        <w:right w:val="none" w:sz="0" w:space="0" w:color="auto"/>
                      </w:divBdr>
                    </w:div>
                  </w:divsChild>
                </w:div>
                <w:div w:id="1516382612">
                  <w:marLeft w:val="0"/>
                  <w:marRight w:val="0"/>
                  <w:marTop w:val="0"/>
                  <w:marBottom w:val="0"/>
                  <w:divBdr>
                    <w:top w:val="none" w:sz="0" w:space="0" w:color="auto"/>
                    <w:left w:val="none" w:sz="0" w:space="0" w:color="auto"/>
                    <w:bottom w:val="none" w:sz="0" w:space="0" w:color="auto"/>
                    <w:right w:val="none" w:sz="0" w:space="0" w:color="auto"/>
                  </w:divBdr>
                  <w:divsChild>
                    <w:div w:id="2006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68481">
              <w:marLeft w:val="0"/>
              <w:marRight w:val="0"/>
              <w:marTop w:val="0"/>
              <w:marBottom w:val="0"/>
              <w:divBdr>
                <w:top w:val="none" w:sz="0" w:space="0" w:color="auto"/>
                <w:left w:val="none" w:sz="0" w:space="0" w:color="auto"/>
                <w:bottom w:val="none" w:sz="0" w:space="0" w:color="auto"/>
                <w:right w:val="none" w:sz="0" w:space="0" w:color="auto"/>
              </w:divBdr>
              <w:divsChild>
                <w:div w:id="498354319">
                  <w:marLeft w:val="0"/>
                  <w:marRight w:val="0"/>
                  <w:marTop w:val="0"/>
                  <w:marBottom w:val="0"/>
                  <w:divBdr>
                    <w:top w:val="none" w:sz="0" w:space="0" w:color="auto"/>
                    <w:left w:val="none" w:sz="0" w:space="0" w:color="auto"/>
                    <w:bottom w:val="none" w:sz="0" w:space="0" w:color="auto"/>
                    <w:right w:val="none" w:sz="0" w:space="0" w:color="auto"/>
                  </w:divBdr>
                </w:div>
              </w:divsChild>
            </w:div>
            <w:div w:id="1964996615">
              <w:marLeft w:val="0"/>
              <w:marRight w:val="0"/>
              <w:marTop w:val="0"/>
              <w:marBottom w:val="0"/>
              <w:divBdr>
                <w:top w:val="none" w:sz="0" w:space="0" w:color="auto"/>
                <w:left w:val="none" w:sz="0" w:space="0" w:color="auto"/>
                <w:bottom w:val="none" w:sz="0" w:space="0" w:color="auto"/>
                <w:right w:val="none" w:sz="0" w:space="0" w:color="auto"/>
              </w:divBdr>
              <w:divsChild>
                <w:div w:id="1847557469">
                  <w:marLeft w:val="0"/>
                  <w:marRight w:val="0"/>
                  <w:marTop w:val="0"/>
                  <w:marBottom w:val="0"/>
                  <w:divBdr>
                    <w:top w:val="none" w:sz="0" w:space="0" w:color="auto"/>
                    <w:left w:val="none" w:sz="0" w:space="0" w:color="auto"/>
                    <w:bottom w:val="none" w:sz="0" w:space="0" w:color="auto"/>
                    <w:right w:val="none" w:sz="0" w:space="0" w:color="auto"/>
                  </w:divBdr>
                </w:div>
              </w:divsChild>
            </w:div>
            <w:div w:id="1118716814">
              <w:marLeft w:val="0"/>
              <w:marRight w:val="0"/>
              <w:marTop w:val="0"/>
              <w:marBottom w:val="0"/>
              <w:divBdr>
                <w:top w:val="none" w:sz="0" w:space="0" w:color="auto"/>
                <w:left w:val="none" w:sz="0" w:space="0" w:color="auto"/>
                <w:bottom w:val="none" w:sz="0" w:space="0" w:color="auto"/>
                <w:right w:val="none" w:sz="0" w:space="0" w:color="auto"/>
              </w:divBdr>
              <w:divsChild>
                <w:div w:id="1581061103">
                  <w:marLeft w:val="0"/>
                  <w:marRight w:val="0"/>
                  <w:marTop w:val="0"/>
                  <w:marBottom w:val="0"/>
                  <w:divBdr>
                    <w:top w:val="none" w:sz="0" w:space="0" w:color="auto"/>
                    <w:left w:val="none" w:sz="0" w:space="0" w:color="auto"/>
                    <w:bottom w:val="none" w:sz="0" w:space="0" w:color="auto"/>
                    <w:right w:val="none" w:sz="0" w:space="0" w:color="auto"/>
                  </w:divBdr>
                </w:div>
              </w:divsChild>
            </w:div>
            <w:div w:id="1759600087">
              <w:marLeft w:val="0"/>
              <w:marRight w:val="0"/>
              <w:marTop w:val="0"/>
              <w:marBottom w:val="0"/>
              <w:divBdr>
                <w:top w:val="none" w:sz="0" w:space="0" w:color="auto"/>
                <w:left w:val="none" w:sz="0" w:space="0" w:color="auto"/>
                <w:bottom w:val="none" w:sz="0" w:space="0" w:color="auto"/>
                <w:right w:val="none" w:sz="0" w:space="0" w:color="auto"/>
              </w:divBdr>
              <w:divsChild>
                <w:div w:id="958296018">
                  <w:marLeft w:val="0"/>
                  <w:marRight w:val="0"/>
                  <w:marTop w:val="0"/>
                  <w:marBottom w:val="0"/>
                  <w:divBdr>
                    <w:top w:val="none" w:sz="0" w:space="0" w:color="auto"/>
                    <w:left w:val="none" w:sz="0" w:space="0" w:color="auto"/>
                    <w:bottom w:val="none" w:sz="0" w:space="0" w:color="auto"/>
                    <w:right w:val="none" w:sz="0" w:space="0" w:color="auto"/>
                  </w:divBdr>
                </w:div>
              </w:divsChild>
            </w:div>
            <w:div w:id="567109371">
              <w:marLeft w:val="0"/>
              <w:marRight w:val="0"/>
              <w:marTop w:val="0"/>
              <w:marBottom w:val="0"/>
              <w:divBdr>
                <w:top w:val="none" w:sz="0" w:space="0" w:color="auto"/>
                <w:left w:val="none" w:sz="0" w:space="0" w:color="auto"/>
                <w:bottom w:val="none" w:sz="0" w:space="0" w:color="auto"/>
                <w:right w:val="none" w:sz="0" w:space="0" w:color="auto"/>
              </w:divBdr>
              <w:divsChild>
                <w:div w:id="359664800">
                  <w:marLeft w:val="0"/>
                  <w:marRight w:val="0"/>
                  <w:marTop w:val="0"/>
                  <w:marBottom w:val="0"/>
                  <w:divBdr>
                    <w:top w:val="none" w:sz="0" w:space="0" w:color="auto"/>
                    <w:left w:val="none" w:sz="0" w:space="0" w:color="auto"/>
                    <w:bottom w:val="none" w:sz="0" w:space="0" w:color="auto"/>
                    <w:right w:val="none" w:sz="0" w:space="0" w:color="auto"/>
                  </w:divBdr>
                </w:div>
                <w:div w:id="1638102595">
                  <w:marLeft w:val="0"/>
                  <w:marRight w:val="0"/>
                  <w:marTop w:val="0"/>
                  <w:marBottom w:val="0"/>
                  <w:divBdr>
                    <w:top w:val="none" w:sz="0" w:space="0" w:color="auto"/>
                    <w:left w:val="none" w:sz="0" w:space="0" w:color="auto"/>
                    <w:bottom w:val="none" w:sz="0" w:space="0" w:color="auto"/>
                    <w:right w:val="none" w:sz="0" w:space="0" w:color="auto"/>
                  </w:divBdr>
                </w:div>
              </w:divsChild>
            </w:div>
            <w:div w:id="743800644">
              <w:marLeft w:val="0"/>
              <w:marRight w:val="0"/>
              <w:marTop w:val="0"/>
              <w:marBottom w:val="0"/>
              <w:divBdr>
                <w:top w:val="none" w:sz="0" w:space="0" w:color="auto"/>
                <w:left w:val="none" w:sz="0" w:space="0" w:color="auto"/>
                <w:bottom w:val="none" w:sz="0" w:space="0" w:color="auto"/>
                <w:right w:val="none" w:sz="0" w:space="0" w:color="auto"/>
              </w:divBdr>
              <w:divsChild>
                <w:div w:id="34694067">
                  <w:marLeft w:val="0"/>
                  <w:marRight w:val="0"/>
                  <w:marTop w:val="0"/>
                  <w:marBottom w:val="0"/>
                  <w:divBdr>
                    <w:top w:val="none" w:sz="0" w:space="0" w:color="auto"/>
                    <w:left w:val="none" w:sz="0" w:space="0" w:color="auto"/>
                    <w:bottom w:val="none" w:sz="0" w:space="0" w:color="auto"/>
                    <w:right w:val="none" w:sz="0" w:space="0" w:color="auto"/>
                  </w:divBdr>
                  <w:divsChild>
                    <w:div w:id="1084689552">
                      <w:marLeft w:val="0"/>
                      <w:marRight w:val="0"/>
                      <w:marTop w:val="0"/>
                      <w:marBottom w:val="0"/>
                      <w:divBdr>
                        <w:top w:val="none" w:sz="0" w:space="0" w:color="auto"/>
                        <w:left w:val="none" w:sz="0" w:space="0" w:color="auto"/>
                        <w:bottom w:val="none" w:sz="0" w:space="0" w:color="auto"/>
                        <w:right w:val="none" w:sz="0" w:space="0" w:color="auto"/>
                      </w:divBdr>
                    </w:div>
                  </w:divsChild>
                </w:div>
                <w:div w:id="164248527">
                  <w:marLeft w:val="0"/>
                  <w:marRight w:val="0"/>
                  <w:marTop w:val="0"/>
                  <w:marBottom w:val="0"/>
                  <w:divBdr>
                    <w:top w:val="none" w:sz="0" w:space="0" w:color="auto"/>
                    <w:left w:val="none" w:sz="0" w:space="0" w:color="auto"/>
                    <w:bottom w:val="none" w:sz="0" w:space="0" w:color="auto"/>
                    <w:right w:val="none" w:sz="0" w:space="0" w:color="auto"/>
                  </w:divBdr>
                  <w:divsChild>
                    <w:div w:id="28068082">
                      <w:marLeft w:val="0"/>
                      <w:marRight w:val="0"/>
                      <w:marTop w:val="0"/>
                      <w:marBottom w:val="0"/>
                      <w:divBdr>
                        <w:top w:val="none" w:sz="0" w:space="0" w:color="auto"/>
                        <w:left w:val="none" w:sz="0" w:space="0" w:color="auto"/>
                        <w:bottom w:val="none" w:sz="0" w:space="0" w:color="auto"/>
                        <w:right w:val="none" w:sz="0" w:space="0" w:color="auto"/>
                      </w:divBdr>
                    </w:div>
                  </w:divsChild>
                </w:div>
                <w:div w:id="39718987">
                  <w:marLeft w:val="0"/>
                  <w:marRight w:val="0"/>
                  <w:marTop w:val="0"/>
                  <w:marBottom w:val="0"/>
                  <w:divBdr>
                    <w:top w:val="none" w:sz="0" w:space="0" w:color="auto"/>
                    <w:left w:val="none" w:sz="0" w:space="0" w:color="auto"/>
                    <w:bottom w:val="none" w:sz="0" w:space="0" w:color="auto"/>
                    <w:right w:val="none" w:sz="0" w:space="0" w:color="auto"/>
                  </w:divBdr>
                  <w:divsChild>
                    <w:div w:id="1280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1999">
      <w:bodyDiv w:val="1"/>
      <w:marLeft w:val="0"/>
      <w:marRight w:val="0"/>
      <w:marTop w:val="0"/>
      <w:marBottom w:val="0"/>
      <w:divBdr>
        <w:top w:val="none" w:sz="0" w:space="0" w:color="auto"/>
        <w:left w:val="none" w:sz="0" w:space="0" w:color="auto"/>
        <w:bottom w:val="none" w:sz="0" w:space="0" w:color="auto"/>
        <w:right w:val="none" w:sz="0" w:space="0" w:color="auto"/>
      </w:divBdr>
      <w:divsChild>
        <w:div w:id="920990009">
          <w:marLeft w:val="0"/>
          <w:marRight w:val="0"/>
          <w:marTop w:val="0"/>
          <w:marBottom w:val="0"/>
          <w:divBdr>
            <w:top w:val="none" w:sz="0" w:space="0" w:color="auto"/>
            <w:left w:val="none" w:sz="0" w:space="0" w:color="auto"/>
            <w:bottom w:val="none" w:sz="0" w:space="0" w:color="auto"/>
            <w:right w:val="none" w:sz="0" w:space="0" w:color="auto"/>
          </w:divBdr>
          <w:divsChild>
            <w:div w:id="524515610">
              <w:marLeft w:val="0"/>
              <w:marRight w:val="0"/>
              <w:marTop w:val="0"/>
              <w:marBottom w:val="0"/>
              <w:divBdr>
                <w:top w:val="none" w:sz="0" w:space="0" w:color="auto"/>
                <w:left w:val="none" w:sz="0" w:space="0" w:color="auto"/>
                <w:bottom w:val="none" w:sz="0" w:space="0" w:color="auto"/>
                <w:right w:val="none" w:sz="0" w:space="0" w:color="auto"/>
              </w:divBdr>
              <w:divsChild>
                <w:div w:id="1538542114">
                  <w:marLeft w:val="0"/>
                  <w:marRight w:val="0"/>
                  <w:marTop w:val="0"/>
                  <w:marBottom w:val="0"/>
                  <w:divBdr>
                    <w:top w:val="none" w:sz="0" w:space="0" w:color="auto"/>
                    <w:left w:val="none" w:sz="0" w:space="0" w:color="auto"/>
                    <w:bottom w:val="none" w:sz="0" w:space="0" w:color="auto"/>
                    <w:right w:val="none" w:sz="0" w:space="0" w:color="auto"/>
                  </w:divBdr>
                </w:div>
              </w:divsChild>
            </w:div>
            <w:div w:id="1890343056">
              <w:marLeft w:val="0"/>
              <w:marRight w:val="0"/>
              <w:marTop w:val="0"/>
              <w:marBottom w:val="0"/>
              <w:divBdr>
                <w:top w:val="none" w:sz="0" w:space="0" w:color="auto"/>
                <w:left w:val="none" w:sz="0" w:space="0" w:color="auto"/>
                <w:bottom w:val="none" w:sz="0" w:space="0" w:color="auto"/>
                <w:right w:val="none" w:sz="0" w:space="0" w:color="auto"/>
              </w:divBdr>
              <w:divsChild>
                <w:div w:id="321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7044</Words>
  <Characters>40151</Characters>
  <Application>Microsoft Macintosh Word</Application>
  <DocSecurity>0</DocSecurity>
  <Lines>334</Lines>
  <Paragraphs>94</Paragraphs>
  <ScaleCrop>false</ScaleCrop>
  <LinksUpToDate>false</LinksUpToDate>
  <CharactersWithSpaces>47101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Boyd</dc:creator>
  <cp:keywords/>
  <dc:description/>
  <cp:lastModifiedBy>Michael Boyd</cp:lastModifiedBy>
  <cp:revision>2</cp:revision>
  <dcterms:created xsi:type="dcterms:W3CDTF">2017-06-28T17:03:00Z</dcterms:created>
  <dcterms:modified xsi:type="dcterms:W3CDTF">2017-06-28T17:03:00Z</dcterms:modified>
</cp:coreProperties>
</file>