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608" w:type="dxa"/>
        <w:tblLayout w:type="fixed"/>
        <w:tblLook w:val="04A0" w:firstRow="1" w:lastRow="0" w:firstColumn="1" w:lastColumn="0" w:noHBand="0" w:noVBand="1"/>
      </w:tblPr>
      <w:tblGrid>
        <w:gridCol w:w="2088"/>
        <w:gridCol w:w="3330"/>
        <w:gridCol w:w="4050"/>
        <w:gridCol w:w="1260"/>
        <w:gridCol w:w="2880"/>
      </w:tblGrid>
      <w:tr w:rsidR="004A3ADB" w:rsidRPr="00DF7A38" w:rsidTr="00DF7A38">
        <w:trPr>
          <w:trHeight w:val="872"/>
        </w:trPr>
        <w:tc>
          <w:tcPr>
            <w:tcW w:w="13608" w:type="dxa"/>
            <w:gridSpan w:val="5"/>
            <w:shd w:val="clear" w:color="auto" w:fill="BFBFBF" w:themeFill="background1" w:themeFillShade="BF"/>
          </w:tcPr>
          <w:p w:rsidR="004A3ADB" w:rsidRPr="00DF7A38" w:rsidRDefault="004A3ADB" w:rsidP="00B233D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7A3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Select ACP Clinical Resources on Opioids</w:t>
            </w:r>
          </w:p>
        </w:tc>
      </w:tr>
      <w:tr w:rsidR="00996662" w:rsidRPr="00DF7A38" w:rsidTr="00996662">
        <w:trPr>
          <w:trHeight w:val="872"/>
        </w:trPr>
        <w:tc>
          <w:tcPr>
            <w:tcW w:w="2088" w:type="dxa"/>
          </w:tcPr>
          <w:p w:rsidR="00996662" w:rsidRPr="00DF7A38" w:rsidRDefault="00996662" w:rsidP="00B233D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7A3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Title of Resource</w:t>
            </w:r>
          </w:p>
        </w:tc>
        <w:tc>
          <w:tcPr>
            <w:tcW w:w="3330" w:type="dxa"/>
          </w:tcPr>
          <w:p w:rsidR="00996662" w:rsidRPr="00DF7A38" w:rsidRDefault="00996662" w:rsidP="00B233D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7A3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Learning </w:t>
            </w:r>
          </w:p>
          <w:p w:rsidR="00996662" w:rsidRPr="00DF7A38" w:rsidRDefault="00996662" w:rsidP="00B233D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7A3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Objectives</w:t>
            </w:r>
          </w:p>
        </w:tc>
        <w:tc>
          <w:tcPr>
            <w:tcW w:w="4050" w:type="dxa"/>
          </w:tcPr>
          <w:p w:rsidR="00996662" w:rsidRPr="00DF7A38" w:rsidRDefault="00996662" w:rsidP="00B233D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7A3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Location (link to resource)</w:t>
            </w:r>
          </w:p>
        </w:tc>
        <w:tc>
          <w:tcPr>
            <w:tcW w:w="1260" w:type="dxa"/>
          </w:tcPr>
          <w:p w:rsidR="00996662" w:rsidRPr="00DF7A38" w:rsidRDefault="00996662" w:rsidP="00B233D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7A3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Access (free, registration required, etc.)</w:t>
            </w:r>
          </w:p>
        </w:tc>
        <w:tc>
          <w:tcPr>
            <w:tcW w:w="2880" w:type="dxa"/>
          </w:tcPr>
          <w:p w:rsidR="00996662" w:rsidRPr="00DF7A38" w:rsidRDefault="00996662" w:rsidP="00B233D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7A3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Notes (CME credits, other?)</w:t>
            </w:r>
          </w:p>
          <w:p w:rsidR="00996662" w:rsidRPr="00DF7A38" w:rsidRDefault="00996662" w:rsidP="00B233DA">
            <w:pPr>
              <w:jc w:val="center"/>
              <w:rPr>
                <w:sz w:val="20"/>
                <w:szCs w:val="20"/>
              </w:rPr>
            </w:pPr>
          </w:p>
        </w:tc>
      </w:tr>
      <w:tr w:rsidR="00996662" w:rsidRPr="00DF7A38" w:rsidTr="00996662">
        <w:trPr>
          <w:trHeight w:val="1430"/>
        </w:trPr>
        <w:tc>
          <w:tcPr>
            <w:tcW w:w="2088" w:type="dxa"/>
          </w:tcPr>
          <w:p w:rsidR="00996662" w:rsidRPr="00DF7A38" w:rsidRDefault="00996662" w:rsidP="00EF2B52">
            <w:pPr>
              <w:rPr>
                <w:sz w:val="20"/>
                <w:szCs w:val="20"/>
              </w:rPr>
            </w:pPr>
            <w:r w:rsidRPr="00DF7A38">
              <w:rPr>
                <w:sz w:val="20"/>
                <w:szCs w:val="20"/>
              </w:rPr>
              <w:t>Caring for Patients with Chronic Pain Treating with Opioids: Balancing the Benefits and Risks [Providers’ Clinical Support System for Opioid Therapies]</w:t>
            </w:r>
          </w:p>
        </w:tc>
        <w:tc>
          <w:tcPr>
            <w:tcW w:w="3330" w:type="dxa"/>
          </w:tcPr>
          <w:p w:rsidR="00996662" w:rsidRDefault="00996662" w:rsidP="007F3657">
            <w:pPr>
              <w:rPr>
                <w:sz w:val="20"/>
                <w:szCs w:val="20"/>
              </w:rPr>
            </w:pPr>
            <w:r w:rsidRPr="00DF7A38">
              <w:rPr>
                <w:sz w:val="20"/>
                <w:szCs w:val="20"/>
              </w:rPr>
              <w:t>-Considering appropriate factors before starting opioids</w:t>
            </w:r>
          </w:p>
          <w:p w:rsidR="00DF7A38" w:rsidRPr="00DF7A38" w:rsidRDefault="00DF7A38" w:rsidP="007F3657">
            <w:pPr>
              <w:rPr>
                <w:sz w:val="20"/>
                <w:szCs w:val="20"/>
              </w:rPr>
            </w:pPr>
          </w:p>
          <w:p w:rsidR="00DF7A38" w:rsidRDefault="00996662" w:rsidP="007F3657">
            <w:pPr>
              <w:rPr>
                <w:sz w:val="20"/>
                <w:szCs w:val="20"/>
              </w:rPr>
            </w:pPr>
            <w:r w:rsidRPr="00DF7A38">
              <w:rPr>
                <w:sz w:val="20"/>
                <w:szCs w:val="20"/>
              </w:rPr>
              <w:t>-Using best practices to start opioids</w:t>
            </w:r>
          </w:p>
          <w:p w:rsidR="00996662" w:rsidRPr="00DF7A38" w:rsidRDefault="00996662" w:rsidP="007F3657">
            <w:pPr>
              <w:rPr>
                <w:sz w:val="20"/>
                <w:szCs w:val="20"/>
              </w:rPr>
            </w:pPr>
            <w:r w:rsidRPr="00DF7A38">
              <w:rPr>
                <w:sz w:val="20"/>
                <w:szCs w:val="20"/>
              </w:rPr>
              <w:t xml:space="preserve"> </w:t>
            </w:r>
          </w:p>
          <w:p w:rsidR="00996662" w:rsidRDefault="00996662" w:rsidP="007F3657">
            <w:pPr>
              <w:rPr>
                <w:sz w:val="20"/>
                <w:szCs w:val="20"/>
              </w:rPr>
            </w:pPr>
            <w:r w:rsidRPr="00DF7A38">
              <w:rPr>
                <w:sz w:val="20"/>
                <w:szCs w:val="20"/>
              </w:rPr>
              <w:t>-Understanding when to continue opioids</w:t>
            </w:r>
          </w:p>
          <w:p w:rsidR="00DF7A38" w:rsidRPr="00DF7A38" w:rsidRDefault="00DF7A38" w:rsidP="007F3657">
            <w:pPr>
              <w:rPr>
                <w:sz w:val="20"/>
                <w:szCs w:val="20"/>
              </w:rPr>
            </w:pPr>
          </w:p>
          <w:p w:rsidR="00996662" w:rsidRPr="00DF7A38" w:rsidRDefault="00996662" w:rsidP="007F3657">
            <w:pPr>
              <w:rPr>
                <w:sz w:val="20"/>
                <w:szCs w:val="20"/>
              </w:rPr>
            </w:pPr>
            <w:r w:rsidRPr="00DF7A38">
              <w:rPr>
                <w:sz w:val="20"/>
                <w:szCs w:val="20"/>
              </w:rPr>
              <w:t>-Stopping opioids effectively</w:t>
            </w:r>
          </w:p>
        </w:tc>
        <w:tc>
          <w:tcPr>
            <w:tcW w:w="4050" w:type="dxa"/>
          </w:tcPr>
          <w:p w:rsidR="00996662" w:rsidRPr="00DF7A38" w:rsidRDefault="00996662" w:rsidP="00EF2B52">
            <w:pPr>
              <w:rPr>
                <w:sz w:val="20"/>
                <w:szCs w:val="20"/>
              </w:rPr>
            </w:pPr>
            <w:r w:rsidRPr="00DF7A38">
              <w:rPr>
                <w:sz w:val="20"/>
                <w:szCs w:val="20"/>
              </w:rPr>
              <w:t>https://www.acponline.org/meetings-courses/focused-topics/providers-clinical-support-system-for-opioid-therapies</w:t>
            </w:r>
          </w:p>
        </w:tc>
        <w:tc>
          <w:tcPr>
            <w:tcW w:w="1260" w:type="dxa"/>
          </w:tcPr>
          <w:p w:rsidR="00996662" w:rsidRPr="00DF7A38" w:rsidRDefault="00996662" w:rsidP="00EF2B52">
            <w:pPr>
              <w:rPr>
                <w:sz w:val="20"/>
                <w:szCs w:val="20"/>
              </w:rPr>
            </w:pPr>
            <w:r w:rsidRPr="00DF7A38">
              <w:rPr>
                <w:sz w:val="20"/>
                <w:szCs w:val="20"/>
              </w:rPr>
              <w:t>Free</w:t>
            </w:r>
          </w:p>
        </w:tc>
        <w:tc>
          <w:tcPr>
            <w:tcW w:w="2880" w:type="dxa"/>
          </w:tcPr>
          <w:p w:rsidR="00996662" w:rsidRPr="00DF7A38" w:rsidRDefault="00996662" w:rsidP="00EF2B52">
            <w:pPr>
              <w:rPr>
                <w:sz w:val="20"/>
                <w:szCs w:val="20"/>
              </w:rPr>
            </w:pPr>
            <w:r w:rsidRPr="00DF7A38">
              <w:rPr>
                <w:sz w:val="20"/>
                <w:szCs w:val="20"/>
              </w:rPr>
              <w:t>No CME/MOC</w:t>
            </w:r>
          </w:p>
          <w:p w:rsidR="00996662" w:rsidRPr="00DF7A38" w:rsidRDefault="00996662" w:rsidP="00EF2B52">
            <w:pPr>
              <w:rPr>
                <w:sz w:val="20"/>
                <w:szCs w:val="20"/>
              </w:rPr>
            </w:pPr>
            <w:r w:rsidRPr="00DF7A38">
              <w:rPr>
                <w:sz w:val="20"/>
                <w:szCs w:val="20"/>
              </w:rPr>
              <w:t>CME offered thru AAAP</w:t>
            </w:r>
          </w:p>
        </w:tc>
      </w:tr>
      <w:tr w:rsidR="00996662" w:rsidRPr="00DF7A38" w:rsidTr="00996662">
        <w:tc>
          <w:tcPr>
            <w:tcW w:w="2088" w:type="dxa"/>
          </w:tcPr>
          <w:p w:rsidR="00996662" w:rsidRPr="00DF7A38" w:rsidRDefault="00996662" w:rsidP="00EF2B52">
            <w:pPr>
              <w:rPr>
                <w:sz w:val="20"/>
                <w:szCs w:val="20"/>
              </w:rPr>
            </w:pPr>
            <w:r w:rsidRPr="00DF7A38">
              <w:rPr>
                <w:sz w:val="20"/>
                <w:szCs w:val="20"/>
              </w:rPr>
              <w:t>Chronic Pain Management</w:t>
            </w:r>
          </w:p>
        </w:tc>
        <w:tc>
          <w:tcPr>
            <w:tcW w:w="3330" w:type="dxa"/>
          </w:tcPr>
          <w:p w:rsidR="00996662" w:rsidRPr="00DF7A38" w:rsidRDefault="00996662" w:rsidP="008E2E49">
            <w:pPr>
              <w:rPr>
                <w:sz w:val="20"/>
                <w:szCs w:val="20"/>
              </w:rPr>
            </w:pPr>
            <w:r w:rsidRPr="00DF7A38">
              <w:rPr>
                <w:sz w:val="20"/>
                <w:szCs w:val="20"/>
              </w:rPr>
              <w:t>- Determine if your practice is fully prepared to manage patients experiencing chronic pain.</w:t>
            </w:r>
          </w:p>
          <w:p w:rsidR="00996662" w:rsidRPr="00DF7A38" w:rsidRDefault="00996662" w:rsidP="008E2E49">
            <w:pPr>
              <w:rPr>
                <w:sz w:val="20"/>
                <w:szCs w:val="20"/>
              </w:rPr>
            </w:pPr>
          </w:p>
          <w:p w:rsidR="00996662" w:rsidRPr="00DF7A38" w:rsidRDefault="00996662" w:rsidP="008E2E49">
            <w:pPr>
              <w:rPr>
                <w:sz w:val="20"/>
                <w:szCs w:val="20"/>
              </w:rPr>
            </w:pPr>
            <w:r w:rsidRPr="00DF7A38">
              <w:rPr>
                <w:sz w:val="20"/>
                <w:szCs w:val="20"/>
              </w:rPr>
              <w:t>- Learn appropriate components of a chronic pain care plan, and utilize provided tools and forms to ensure proper documentation.</w:t>
            </w:r>
          </w:p>
          <w:p w:rsidR="00996662" w:rsidRPr="00DF7A38" w:rsidRDefault="00996662" w:rsidP="00EF2B52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996662" w:rsidRPr="00DF7A38" w:rsidRDefault="00DF7A38" w:rsidP="00EF2B52">
            <w:pPr>
              <w:rPr>
                <w:sz w:val="20"/>
                <w:szCs w:val="20"/>
              </w:rPr>
            </w:pPr>
            <w:r w:rsidRPr="00DF7A38">
              <w:rPr>
                <w:sz w:val="20"/>
                <w:szCs w:val="20"/>
              </w:rPr>
              <w:t>https://www.practiceadvisor.org/Modules/improving-clinical-care#</w:t>
            </w:r>
          </w:p>
        </w:tc>
        <w:tc>
          <w:tcPr>
            <w:tcW w:w="1260" w:type="dxa"/>
          </w:tcPr>
          <w:p w:rsidR="00996662" w:rsidRPr="00DF7A38" w:rsidRDefault="00996662" w:rsidP="00EF2B52">
            <w:pPr>
              <w:rPr>
                <w:sz w:val="20"/>
                <w:szCs w:val="20"/>
              </w:rPr>
            </w:pPr>
            <w:r w:rsidRPr="00DF7A38">
              <w:rPr>
                <w:sz w:val="20"/>
                <w:szCs w:val="20"/>
              </w:rPr>
              <w:t>Free for PTN-enrolled practices</w:t>
            </w:r>
          </w:p>
        </w:tc>
        <w:tc>
          <w:tcPr>
            <w:tcW w:w="2880" w:type="dxa"/>
          </w:tcPr>
          <w:p w:rsidR="00996662" w:rsidRPr="00DF7A38" w:rsidRDefault="00996662" w:rsidP="008E2E49">
            <w:pPr>
              <w:rPr>
                <w:sz w:val="20"/>
                <w:szCs w:val="20"/>
              </w:rPr>
            </w:pPr>
            <w:r w:rsidRPr="00DF7A38">
              <w:rPr>
                <w:sz w:val="20"/>
                <w:szCs w:val="20"/>
              </w:rPr>
              <w:t>20 MOC points</w:t>
            </w:r>
          </w:p>
        </w:tc>
      </w:tr>
      <w:tr w:rsidR="00996662" w:rsidRPr="00DF7A38" w:rsidTr="00996662">
        <w:tc>
          <w:tcPr>
            <w:tcW w:w="2088" w:type="dxa"/>
          </w:tcPr>
          <w:p w:rsidR="00996662" w:rsidRPr="00DF7A38" w:rsidRDefault="00996662" w:rsidP="00EF2B52">
            <w:pPr>
              <w:rPr>
                <w:sz w:val="20"/>
                <w:szCs w:val="20"/>
              </w:rPr>
            </w:pPr>
            <w:r w:rsidRPr="00DF7A38">
              <w:rPr>
                <w:sz w:val="20"/>
                <w:szCs w:val="20"/>
              </w:rPr>
              <w:t>Addiction: Clinical Challenges and Management Strategies</w:t>
            </w:r>
          </w:p>
        </w:tc>
        <w:tc>
          <w:tcPr>
            <w:tcW w:w="3330" w:type="dxa"/>
          </w:tcPr>
          <w:p w:rsidR="00996662" w:rsidRPr="00DF7A38" w:rsidRDefault="00996662" w:rsidP="00EF2B52">
            <w:pPr>
              <w:rPr>
                <w:sz w:val="20"/>
                <w:szCs w:val="20"/>
              </w:rPr>
            </w:pPr>
            <w:r w:rsidRPr="00DF7A38">
              <w:rPr>
                <w:sz w:val="20"/>
                <w:szCs w:val="20"/>
              </w:rPr>
              <w:t>Learn about factors that influence the experience of pain in patients with a history of opioid addiction.</w:t>
            </w:r>
          </w:p>
          <w:p w:rsidR="00996662" w:rsidRPr="00DF7A38" w:rsidRDefault="00996662" w:rsidP="00EF2B52">
            <w:pPr>
              <w:rPr>
                <w:sz w:val="20"/>
                <w:szCs w:val="20"/>
              </w:rPr>
            </w:pPr>
          </w:p>
          <w:p w:rsidR="00996662" w:rsidRPr="00DF7A38" w:rsidRDefault="00996662" w:rsidP="002F609A">
            <w:pPr>
              <w:rPr>
                <w:sz w:val="20"/>
                <w:szCs w:val="20"/>
              </w:rPr>
            </w:pPr>
            <w:r w:rsidRPr="00DF7A38">
              <w:rPr>
                <w:sz w:val="20"/>
                <w:szCs w:val="20"/>
              </w:rPr>
              <w:t>- Recall the complexities of diagnosing opioid addiction in patients on chronic opioids for chronic pain.</w:t>
            </w:r>
          </w:p>
          <w:p w:rsidR="00996662" w:rsidRPr="00DF7A38" w:rsidRDefault="00996662" w:rsidP="002F609A">
            <w:pPr>
              <w:rPr>
                <w:sz w:val="20"/>
                <w:szCs w:val="20"/>
              </w:rPr>
            </w:pPr>
          </w:p>
          <w:p w:rsidR="00996662" w:rsidRPr="00DF7A38" w:rsidRDefault="00996662" w:rsidP="002F609A">
            <w:pPr>
              <w:rPr>
                <w:sz w:val="20"/>
                <w:szCs w:val="20"/>
              </w:rPr>
            </w:pPr>
            <w:r w:rsidRPr="00DF7A38">
              <w:rPr>
                <w:sz w:val="20"/>
                <w:szCs w:val="20"/>
              </w:rPr>
              <w:t xml:space="preserve">- Recall the evidence supporting the management of opioid use disorders with medications. </w:t>
            </w:r>
          </w:p>
          <w:p w:rsidR="00996662" w:rsidRPr="00DF7A38" w:rsidRDefault="00996662" w:rsidP="002F609A">
            <w:pPr>
              <w:rPr>
                <w:sz w:val="20"/>
                <w:szCs w:val="20"/>
              </w:rPr>
            </w:pPr>
          </w:p>
          <w:p w:rsidR="00996662" w:rsidRPr="00DF7A38" w:rsidRDefault="00996662" w:rsidP="002F609A">
            <w:pPr>
              <w:rPr>
                <w:sz w:val="20"/>
                <w:szCs w:val="20"/>
              </w:rPr>
            </w:pPr>
            <w:r w:rsidRPr="00DF7A38">
              <w:rPr>
                <w:sz w:val="20"/>
                <w:szCs w:val="20"/>
              </w:rPr>
              <w:lastRenderedPageBreak/>
              <w:t>- Apply a practical framework for managing patients with concurrent pain and opioid addiction.</w:t>
            </w:r>
          </w:p>
        </w:tc>
        <w:tc>
          <w:tcPr>
            <w:tcW w:w="4050" w:type="dxa"/>
          </w:tcPr>
          <w:p w:rsidR="00996662" w:rsidRPr="00DF7A38" w:rsidRDefault="00996662" w:rsidP="00EF2B52">
            <w:pPr>
              <w:rPr>
                <w:sz w:val="20"/>
                <w:szCs w:val="20"/>
              </w:rPr>
            </w:pPr>
            <w:r w:rsidRPr="00DF7A38">
              <w:rPr>
                <w:sz w:val="20"/>
                <w:szCs w:val="20"/>
              </w:rPr>
              <w:lastRenderedPageBreak/>
              <w:t>https://www.acponline.org/cme-moc/online-learning-center/chronic-pain-and-opioid-addiction-clinical-challenges-and-management-strategies</w:t>
            </w:r>
          </w:p>
        </w:tc>
        <w:tc>
          <w:tcPr>
            <w:tcW w:w="1260" w:type="dxa"/>
          </w:tcPr>
          <w:p w:rsidR="00996662" w:rsidRPr="00DF7A38" w:rsidRDefault="00996662" w:rsidP="00EF2B52">
            <w:pPr>
              <w:rPr>
                <w:sz w:val="20"/>
                <w:szCs w:val="20"/>
              </w:rPr>
            </w:pPr>
            <w:r w:rsidRPr="00DF7A38">
              <w:rPr>
                <w:sz w:val="20"/>
                <w:szCs w:val="20"/>
              </w:rPr>
              <w:t>Free</w:t>
            </w:r>
          </w:p>
        </w:tc>
        <w:tc>
          <w:tcPr>
            <w:tcW w:w="2880" w:type="dxa"/>
          </w:tcPr>
          <w:p w:rsidR="00996662" w:rsidRPr="00DF7A38" w:rsidRDefault="00996662" w:rsidP="00EF2B52">
            <w:pPr>
              <w:rPr>
                <w:sz w:val="20"/>
                <w:szCs w:val="20"/>
              </w:rPr>
            </w:pPr>
            <w:r w:rsidRPr="00DF7A38">
              <w:rPr>
                <w:sz w:val="20"/>
                <w:szCs w:val="20"/>
              </w:rPr>
              <w:t>No CME/MOC</w:t>
            </w:r>
          </w:p>
        </w:tc>
      </w:tr>
      <w:tr w:rsidR="00996662" w:rsidRPr="00DF7A38" w:rsidTr="00996662">
        <w:tc>
          <w:tcPr>
            <w:tcW w:w="2088" w:type="dxa"/>
          </w:tcPr>
          <w:p w:rsidR="00996662" w:rsidRPr="00DF7A38" w:rsidRDefault="00996662" w:rsidP="00EF2B52">
            <w:pPr>
              <w:rPr>
                <w:sz w:val="20"/>
                <w:szCs w:val="20"/>
              </w:rPr>
            </w:pPr>
            <w:r w:rsidRPr="00DF7A38">
              <w:rPr>
                <w:sz w:val="20"/>
                <w:szCs w:val="20"/>
              </w:rPr>
              <w:lastRenderedPageBreak/>
              <w:t>How Would You Manage Opioid Use in These Three Patients?</w:t>
            </w:r>
          </w:p>
        </w:tc>
        <w:tc>
          <w:tcPr>
            <w:tcW w:w="3330" w:type="dxa"/>
          </w:tcPr>
          <w:p w:rsidR="00996662" w:rsidRPr="00DF7A38" w:rsidRDefault="00996662" w:rsidP="00EF2B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050" w:type="dxa"/>
          </w:tcPr>
          <w:p w:rsidR="00996662" w:rsidRPr="00DF7A38" w:rsidRDefault="00DF7A38" w:rsidP="00EF2B52">
            <w:pPr>
              <w:rPr>
                <w:sz w:val="20"/>
                <w:szCs w:val="20"/>
              </w:rPr>
            </w:pPr>
            <w:r w:rsidRPr="00DF7A38">
              <w:rPr>
                <w:sz w:val="20"/>
                <w:szCs w:val="20"/>
              </w:rPr>
              <w:t>http://annals.org/aim/fullarticle/2614122/how-would-you-manage-opioid-use-three-patients-grand-rounds</w:t>
            </w:r>
          </w:p>
        </w:tc>
        <w:tc>
          <w:tcPr>
            <w:tcW w:w="1260" w:type="dxa"/>
          </w:tcPr>
          <w:p w:rsidR="00996662" w:rsidRPr="00DF7A38" w:rsidRDefault="00996662" w:rsidP="00DF7A38">
            <w:pPr>
              <w:rPr>
                <w:sz w:val="20"/>
                <w:szCs w:val="20"/>
              </w:rPr>
            </w:pPr>
            <w:r w:rsidRPr="00DF7A38">
              <w:rPr>
                <w:sz w:val="20"/>
                <w:szCs w:val="20"/>
              </w:rPr>
              <w:t xml:space="preserve">Free </w:t>
            </w:r>
          </w:p>
        </w:tc>
        <w:tc>
          <w:tcPr>
            <w:tcW w:w="2880" w:type="dxa"/>
          </w:tcPr>
          <w:p w:rsidR="00996662" w:rsidRPr="00DF7A38" w:rsidRDefault="00996662" w:rsidP="00EF2B52">
            <w:pPr>
              <w:rPr>
                <w:sz w:val="20"/>
                <w:szCs w:val="20"/>
              </w:rPr>
            </w:pPr>
            <w:r w:rsidRPr="00DF7A38">
              <w:rPr>
                <w:sz w:val="20"/>
                <w:szCs w:val="20"/>
              </w:rPr>
              <w:t xml:space="preserve">5 CME/MOC </w:t>
            </w:r>
          </w:p>
        </w:tc>
      </w:tr>
      <w:tr w:rsidR="00996662" w:rsidRPr="00DF7A38" w:rsidTr="00996662">
        <w:trPr>
          <w:trHeight w:val="1124"/>
        </w:trPr>
        <w:tc>
          <w:tcPr>
            <w:tcW w:w="2088" w:type="dxa"/>
          </w:tcPr>
          <w:p w:rsidR="00996662" w:rsidRPr="00DF7A38" w:rsidRDefault="00996662" w:rsidP="00EF2B52">
            <w:pPr>
              <w:rPr>
                <w:sz w:val="20"/>
                <w:szCs w:val="20"/>
              </w:rPr>
            </w:pPr>
            <w:r w:rsidRPr="00DF7A38">
              <w:rPr>
                <w:sz w:val="20"/>
                <w:szCs w:val="20"/>
              </w:rPr>
              <w:t>Patient Outcomes in Dose Reduction or Discontinuation of Long-Term Opioid Therapy: A Systematic Review</w:t>
            </w:r>
          </w:p>
        </w:tc>
        <w:tc>
          <w:tcPr>
            <w:tcW w:w="3330" w:type="dxa"/>
          </w:tcPr>
          <w:p w:rsidR="00996662" w:rsidRPr="00DF7A38" w:rsidRDefault="00996662" w:rsidP="00EF2B52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996662" w:rsidRPr="00DF7A38" w:rsidRDefault="00996662" w:rsidP="00EF2B52">
            <w:pPr>
              <w:rPr>
                <w:sz w:val="20"/>
                <w:szCs w:val="20"/>
              </w:rPr>
            </w:pPr>
            <w:bookmarkStart w:id="0" w:name="_GoBack"/>
            <w:r w:rsidRPr="00DF7A38">
              <w:rPr>
                <w:sz w:val="20"/>
                <w:szCs w:val="20"/>
              </w:rPr>
              <w:t>https://annals.org/aim/article/2643842/patient-outcomes-dose-reduction-discontinuation-long-term-opioid-therapy-systematic</w:t>
            </w:r>
            <w:bookmarkEnd w:id="0"/>
          </w:p>
        </w:tc>
        <w:tc>
          <w:tcPr>
            <w:tcW w:w="1260" w:type="dxa"/>
          </w:tcPr>
          <w:p w:rsidR="00996662" w:rsidRPr="00DF7A38" w:rsidRDefault="00996662" w:rsidP="0080131B">
            <w:pPr>
              <w:rPr>
                <w:sz w:val="20"/>
                <w:szCs w:val="20"/>
              </w:rPr>
            </w:pPr>
            <w:r w:rsidRPr="00DF7A38">
              <w:rPr>
                <w:sz w:val="20"/>
                <w:szCs w:val="20"/>
              </w:rPr>
              <w:t xml:space="preserve">Free </w:t>
            </w:r>
          </w:p>
        </w:tc>
        <w:tc>
          <w:tcPr>
            <w:tcW w:w="2880" w:type="dxa"/>
          </w:tcPr>
          <w:p w:rsidR="00996662" w:rsidRPr="00DF7A38" w:rsidRDefault="00996662" w:rsidP="00EF2B52">
            <w:pPr>
              <w:rPr>
                <w:sz w:val="20"/>
                <w:szCs w:val="20"/>
              </w:rPr>
            </w:pPr>
            <w:r w:rsidRPr="00DF7A38">
              <w:rPr>
                <w:sz w:val="20"/>
                <w:szCs w:val="20"/>
              </w:rPr>
              <w:t>1 CME/MOC</w:t>
            </w:r>
          </w:p>
        </w:tc>
      </w:tr>
      <w:tr w:rsidR="00996662" w:rsidRPr="00DF7A38" w:rsidTr="00996662">
        <w:tc>
          <w:tcPr>
            <w:tcW w:w="2088" w:type="dxa"/>
          </w:tcPr>
          <w:p w:rsidR="00996662" w:rsidRPr="00DF7A38" w:rsidRDefault="00996662" w:rsidP="00EF2B52">
            <w:pPr>
              <w:rPr>
                <w:sz w:val="20"/>
                <w:szCs w:val="20"/>
              </w:rPr>
            </w:pPr>
            <w:hyperlink r:id="rId6" w:history="1">
              <w:r w:rsidRPr="00DF7A38">
                <w:rPr>
                  <w:sz w:val="20"/>
                  <w:szCs w:val="20"/>
                </w:rPr>
                <w:t>SAFE Opioid Prescribing: Strategies. Assessment. Fundamentals. Education.</w:t>
              </w:r>
            </w:hyperlink>
          </w:p>
        </w:tc>
        <w:tc>
          <w:tcPr>
            <w:tcW w:w="3330" w:type="dxa"/>
          </w:tcPr>
          <w:p w:rsidR="00996662" w:rsidRPr="00DF7A38" w:rsidRDefault="00996662" w:rsidP="002F609A">
            <w:pPr>
              <w:rPr>
                <w:sz w:val="20"/>
                <w:szCs w:val="20"/>
              </w:rPr>
            </w:pPr>
            <w:r w:rsidRPr="00DF7A38">
              <w:rPr>
                <w:sz w:val="20"/>
                <w:szCs w:val="20"/>
              </w:rPr>
              <w:t>- Implement patient assessment strategies, including tools to assess risk of abuse, misuse, or addiction when prescribing extended-release (ER/LA) opioids.</w:t>
            </w:r>
          </w:p>
          <w:p w:rsidR="00996662" w:rsidRPr="00DF7A38" w:rsidRDefault="00996662" w:rsidP="002F609A">
            <w:pPr>
              <w:rPr>
                <w:sz w:val="20"/>
                <w:szCs w:val="20"/>
              </w:rPr>
            </w:pPr>
          </w:p>
          <w:p w:rsidR="00996662" w:rsidRPr="00DF7A38" w:rsidRDefault="00996662" w:rsidP="002F609A">
            <w:pPr>
              <w:rPr>
                <w:sz w:val="20"/>
                <w:szCs w:val="20"/>
              </w:rPr>
            </w:pPr>
            <w:r w:rsidRPr="00DF7A38">
              <w:rPr>
                <w:sz w:val="20"/>
                <w:szCs w:val="20"/>
              </w:rPr>
              <w:t>- Employ approaches to safely initiate therapy, modify dose, and discontinue ER/LA opioids.</w:t>
            </w:r>
          </w:p>
          <w:p w:rsidR="00996662" w:rsidRPr="00DF7A38" w:rsidRDefault="00996662" w:rsidP="002F609A">
            <w:pPr>
              <w:rPr>
                <w:sz w:val="20"/>
                <w:szCs w:val="20"/>
              </w:rPr>
            </w:pPr>
          </w:p>
          <w:p w:rsidR="00996662" w:rsidRPr="00DF7A38" w:rsidRDefault="00996662" w:rsidP="002F609A">
            <w:pPr>
              <w:rPr>
                <w:sz w:val="20"/>
                <w:szCs w:val="20"/>
              </w:rPr>
            </w:pPr>
            <w:r w:rsidRPr="00DF7A38">
              <w:rPr>
                <w:sz w:val="20"/>
                <w:szCs w:val="20"/>
              </w:rPr>
              <w:t>- Monitor patients by evaluating treatment goals and implementing periodic urine drug testing (UDT).</w:t>
            </w:r>
          </w:p>
          <w:p w:rsidR="00996662" w:rsidRPr="00DF7A38" w:rsidRDefault="00996662" w:rsidP="002F609A">
            <w:pPr>
              <w:rPr>
                <w:sz w:val="20"/>
                <w:szCs w:val="20"/>
              </w:rPr>
            </w:pPr>
          </w:p>
          <w:p w:rsidR="00996662" w:rsidRPr="00DF7A38" w:rsidRDefault="00996662" w:rsidP="002F609A">
            <w:pPr>
              <w:rPr>
                <w:sz w:val="20"/>
                <w:szCs w:val="20"/>
              </w:rPr>
            </w:pPr>
            <w:r w:rsidRPr="00DF7A38">
              <w:rPr>
                <w:sz w:val="20"/>
                <w:szCs w:val="20"/>
              </w:rPr>
              <w:t>- Employ patient education strategies about the safe use of ER/LA opioids.</w:t>
            </w:r>
          </w:p>
          <w:p w:rsidR="00996662" w:rsidRPr="00DF7A38" w:rsidRDefault="00996662" w:rsidP="002F609A">
            <w:pPr>
              <w:rPr>
                <w:sz w:val="20"/>
                <w:szCs w:val="20"/>
              </w:rPr>
            </w:pPr>
          </w:p>
          <w:p w:rsidR="00996662" w:rsidRPr="00DF7A38" w:rsidRDefault="00996662" w:rsidP="002F609A">
            <w:pPr>
              <w:rPr>
                <w:sz w:val="20"/>
                <w:szCs w:val="20"/>
              </w:rPr>
            </w:pPr>
            <w:r w:rsidRPr="00DF7A38">
              <w:rPr>
                <w:sz w:val="20"/>
                <w:szCs w:val="20"/>
              </w:rPr>
              <w:t>- Identify similarities and differences among ER/LA opioids.</w:t>
            </w:r>
          </w:p>
          <w:p w:rsidR="00996662" w:rsidRPr="00DF7A38" w:rsidRDefault="00996662" w:rsidP="00EF2B52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996662" w:rsidRPr="00DF7A38" w:rsidRDefault="00996662" w:rsidP="00EF2B52">
            <w:pPr>
              <w:rPr>
                <w:sz w:val="20"/>
                <w:szCs w:val="20"/>
              </w:rPr>
            </w:pPr>
            <w:r w:rsidRPr="00DF7A38">
              <w:rPr>
                <w:sz w:val="20"/>
                <w:szCs w:val="20"/>
              </w:rPr>
              <w:t>https://www.acponline.org/cme-moc/online-learning-center/safe-opioid-prescribing-strategies-assessment-fundamentals-education</w:t>
            </w:r>
          </w:p>
        </w:tc>
        <w:tc>
          <w:tcPr>
            <w:tcW w:w="1260" w:type="dxa"/>
          </w:tcPr>
          <w:p w:rsidR="00996662" w:rsidRPr="00DF7A38" w:rsidRDefault="00996662" w:rsidP="00EF2B52">
            <w:pPr>
              <w:rPr>
                <w:sz w:val="20"/>
                <w:szCs w:val="20"/>
              </w:rPr>
            </w:pPr>
            <w:r w:rsidRPr="00DF7A38">
              <w:rPr>
                <w:sz w:val="20"/>
                <w:szCs w:val="20"/>
              </w:rPr>
              <w:t>Free</w:t>
            </w:r>
          </w:p>
        </w:tc>
        <w:tc>
          <w:tcPr>
            <w:tcW w:w="2880" w:type="dxa"/>
          </w:tcPr>
          <w:p w:rsidR="00996662" w:rsidRPr="00DF7A38" w:rsidRDefault="00996662" w:rsidP="002F609A">
            <w:pPr>
              <w:rPr>
                <w:sz w:val="20"/>
                <w:szCs w:val="20"/>
              </w:rPr>
            </w:pPr>
            <w:r w:rsidRPr="00DF7A38">
              <w:rPr>
                <w:sz w:val="20"/>
                <w:szCs w:val="20"/>
              </w:rPr>
              <w:t>3.5 CME/MOC</w:t>
            </w:r>
          </w:p>
        </w:tc>
      </w:tr>
      <w:tr w:rsidR="00996662" w:rsidRPr="00DF7A38" w:rsidTr="00996662">
        <w:tc>
          <w:tcPr>
            <w:tcW w:w="2088" w:type="dxa"/>
          </w:tcPr>
          <w:p w:rsidR="00996662" w:rsidRPr="00DF7A38" w:rsidRDefault="00996662" w:rsidP="00EF2B52">
            <w:pPr>
              <w:rPr>
                <w:sz w:val="20"/>
                <w:szCs w:val="20"/>
              </w:rPr>
            </w:pPr>
            <w:r w:rsidRPr="00DF7A38">
              <w:rPr>
                <w:sz w:val="20"/>
                <w:szCs w:val="20"/>
              </w:rPr>
              <w:t>Pain and Mental Health Assessments</w:t>
            </w:r>
          </w:p>
        </w:tc>
        <w:tc>
          <w:tcPr>
            <w:tcW w:w="3330" w:type="dxa"/>
          </w:tcPr>
          <w:p w:rsidR="00996662" w:rsidRPr="00DF7A38" w:rsidRDefault="00996662" w:rsidP="00DE0379">
            <w:pPr>
              <w:rPr>
                <w:sz w:val="20"/>
                <w:szCs w:val="20"/>
              </w:rPr>
            </w:pPr>
            <w:r w:rsidRPr="00DF7A38">
              <w:rPr>
                <w:sz w:val="20"/>
                <w:szCs w:val="20"/>
              </w:rPr>
              <w:t>- Why should we assess pain and mental health?</w:t>
            </w:r>
            <w:r w:rsidRPr="00DF7A38">
              <w:rPr>
                <w:sz w:val="20"/>
                <w:szCs w:val="20"/>
              </w:rPr>
              <w:br/>
            </w:r>
          </w:p>
          <w:p w:rsidR="00996662" w:rsidRPr="00DF7A38" w:rsidRDefault="00996662" w:rsidP="00DE0379">
            <w:pPr>
              <w:rPr>
                <w:sz w:val="20"/>
                <w:szCs w:val="20"/>
              </w:rPr>
            </w:pPr>
            <w:r w:rsidRPr="00DF7A38">
              <w:rPr>
                <w:sz w:val="20"/>
                <w:szCs w:val="20"/>
              </w:rPr>
              <w:t>- What tools are good to assess pain including the Brief Pain Inventory (BPI)?</w:t>
            </w:r>
          </w:p>
          <w:p w:rsidR="00996662" w:rsidRPr="00DF7A38" w:rsidRDefault="00996662" w:rsidP="00EF2B52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996662" w:rsidRPr="00DF7A38" w:rsidRDefault="00996662" w:rsidP="00EF2B52">
            <w:pPr>
              <w:rPr>
                <w:sz w:val="20"/>
                <w:szCs w:val="20"/>
              </w:rPr>
            </w:pPr>
            <w:r w:rsidRPr="00DF7A38">
              <w:rPr>
                <w:sz w:val="20"/>
                <w:szCs w:val="20"/>
              </w:rPr>
              <w:lastRenderedPageBreak/>
              <w:t>https://www.acponline.org/practice-resources/quality-improvement/chronic-pain-and-safe-opioid-prescribing/pain-and-mental-health-assessments</w:t>
            </w:r>
          </w:p>
        </w:tc>
        <w:tc>
          <w:tcPr>
            <w:tcW w:w="1260" w:type="dxa"/>
          </w:tcPr>
          <w:p w:rsidR="00996662" w:rsidRPr="00DF7A38" w:rsidRDefault="00996662" w:rsidP="00EF2B52">
            <w:pPr>
              <w:rPr>
                <w:sz w:val="20"/>
                <w:szCs w:val="20"/>
              </w:rPr>
            </w:pPr>
            <w:r w:rsidRPr="00DF7A38">
              <w:rPr>
                <w:sz w:val="20"/>
                <w:szCs w:val="20"/>
              </w:rPr>
              <w:t>Free</w:t>
            </w:r>
          </w:p>
        </w:tc>
        <w:tc>
          <w:tcPr>
            <w:tcW w:w="2880" w:type="dxa"/>
          </w:tcPr>
          <w:p w:rsidR="00996662" w:rsidRPr="00DF7A38" w:rsidRDefault="00996662" w:rsidP="00EF2B52">
            <w:pPr>
              <w:rPr>
                <w:sz w:val="20"/>
                <w:szCs w:val="20"/>
              </w:rPr>
            </w:pPr>
            <w:r w:rsidRPr="00DF7A38">
              <w:rPr>
                <w:sz w:val="20"/>
                <w:szCs w:val="20"/>
              </w:rPr>
              <w:t>No CME/MOC</w:t>
            </w:r>
          </w:p>
        </w:tc>
      </w:tr>
      <w:tr w:rsidR="00996662" w:rsidRPr="00DF7A38" w:rsidTr="00996662">
        <w:tc>
          <w:tcPr>
            <w:tcW w:w="2088" w:type="dxa"/>
          </w:tcPr>
          <w:p w:rsidR="00996662" w:rsidRPr="00DF7A38" w:rsidRDefault="00996662" w:rsidP="00EF2B52">
            <w:pPr>
              <w:rPr>
                <w:sz w:val="20"/>
                <w:szCs w:val="20"/>
              </w:rPr>
            </w:pPr>
            <w:r w:rsidRPr="00DF7A38">
              <w:rPr>
                <w:sz w:val="20"/>
                <w:szCs w:val="20"/>
              </w:rPr>
              <w:lastRenderedPageBreak/>
              <w:t>Pain Assessments and Mental Health Screenings</w:t>
            </w:r>
          </w:p>
        </w:tc>
        <w:tc>
          <w:tcPr>
            <w:tcW w:w="3330" w:type="dxa"/>
          </w:tcPr>
          <w:p w:rsidR="00996662" w:rsidRPr="00DF7A38" w:rsidRDefault="00DF7A38" w:rsidP="00DF7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96662" w:rsidRPr="00DF7A38">
              <w:rPr>
                <w:sz w:val="20"/>
                <w:szCs w:val="20"/>
              </w:rPr>
              <w:t>Understand evidence-based guidelines for effective use and implementation of pain assessment tools</w:t>
            </w:r>
          </w:p>
          <w:p w:rsidR="00DF7A38" w:rsidRPr="00DF7A38" w:rsidRDefault="00DF7A38" w:rsidP="00DF7A38">
            <w:pPr>
              <w:pStyle w:val="ListParagraph"/>
              <w:ind w:left="252"/>
              <w:rPr>
                <w:sz w:val="20"/>
                <w:szCs w:val="20"/>
              </w:rPr>
            </w:pPr>
          </w:p>
          <w:p w:rsidR="00996662" w:rsidRPr="00DF7A38" w:rsidRDefault="00DF7A38" w:rsidP="00DF7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96662" w:rsidRPr="00DF7A38">
              <w:rPr>
                <w:sz w:val="20"/>
                <w:szCs w:val="20"/>
              </w:rPr>
              <w:t>Understand evidence-based guidelines for effective use and implementation of mental health screening tools</w:t>
            </w:r>
          </w:p>
          <w:p w:rsidR="00996662" w:rsidRPr="00DF7A38" w:rsidRDefault="00996662" w:rsidP="00DF7A38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996662" w:rsidRPr="00DF7A38" w:rsidRDefault="00996662" w:rsidP="00EF2B52">
            <w:pPr>
              <w:rPr>
                <w:sz w:val="20"/>
                <w:szCs w:val="20"/>
              </w:rPr>
            </w:pPr>
            <w:r w:rsidRPr="00DF7A38">
              <w:rPr>
                <w:sz w:val="20"/>
                <w:szCs w:val="20"/>
              </w:rPr>
              <w:t>https://www.acponline.org/practice-resources/quality-improvement/chronic-pain-and-safe-opioid-prescribing/pain-assessments-and-mental-health-screenings</w:t>
            </w:r>
          </w:p>
        </w:tc>
        <w:tc>
          <w:tcPr>
            <w:tcW w:w="1260" w:type="dxa"/>
          </w:tcPr>
          <w:p w:rsidR="00996662" w:rsidRPr="00DF7A38" w:rsidRDefault="00996662" w:rsidP="00EF2B52">
            <w:pPr>
              <w:rPr>
                <w:sz w:val="20"/>
                <w:szCs w:val="20"/>
              </w:rPr>
            </w:pPr>
            <w:r w:rsidRPr="00DF7A38">
              <w:rPr>
                <w:sz w:val="20"/>
                <w:szCs w:val="20"/>
              </w:rPr>
              <w:t>Free</w:t>
            </w:r>
          </w:p>
        </w:tc>
        <w:tc>
          <w:tcPr>
            <w:tcW w:w="2880" w:type="dxa"/>
          </w:tcPr>
          <w:p w:rsidR="00996662" w:rsidRPr="00DF7A38" w:rsidRDefault="00996662" w:rsidP="00EF2B52">
            <w:pPr>
              <w:rPr>
                <w:sz w:val="20"/>
                <w:szCs w:val="20"/>
              </w:rPr>
            </w:pPr>
            <w:r w:rsidRPr="00DF7A38">
              <w:rPr>
                <w:sz w:val="20"/>
                <w:szCs w:val="20"/>
              </w:rPr>
              <w:t>No CME/MOC</w:t>
            </w:r>
          </w:p>
        </w:tc>
      </w:tr>
      <w:tr w:rsidR="00996662" w:rsidRPr="00DF7A38" w:rsidTr="00996662">
        <w:tc>
          <w:tcPr>
            <w:tcW w:w="2088" w:type="dxa"/>
          </w:tcPr>
          <w:p w:rsidR="00996662" w:rsidRPr="00DF7A38" w:rsidRDefault="00996662" w:rsidP="00EE46A4">
            <w:pPr>
              <w:rPr>
                <w:sz w:val="20"/>
                <w:szCs w:val="20"/>
              </w:rPr>
            </w:pPr>
            <w:hyperlink r:id="rId7" w:history="1">
              <w:r w:rsidRPr="00DF7A38">
                <w:rPr>
                  <w:sz w:val="20"/>
                  <w:szCs w:val="20"/>
                </w:rPr>
                <w:t>Annals In the Clinic: Substance Use Disorders</w:t>
              </w:r>
            </w:hyperlink>
          </w:p>
        </w:tc>
        <w:tc>
          <w:tcPr>
            <w:tcW w:w="3330" w:type="dxa"/>
          </w:tcPr>
          <w:p w:rsidR="00996662" w:rsidRPr="00DF7A38" w:rsidRDefault="00996662" w:rsidP="007F62B5">
            <w:pPr>
              <w:rPr>
                <w:sz w:val="20"/>
                <w:szCs w:val="20"/>
              </w:rPr>
            </w:pPr>
            <w:r w:rsidRPr="00DF7A38">
              <w:rPr>
                <w:sz w:val="20"/>
                <w:szCs w:val="20"/>
              </w:rPr>
              <w:t>- Clinical overview of substance use disorders, focusing on epidemiology, prevention, diagnosis, complications, and management.</w:t>
            </w:r>
          </w:p>
        </w:tc>
        <w:tc>
          <w:tcPr>
            <w:tcW w:w="4050" w:type="dxa"/>
          </w:tcPr>
          <w:p w:rsidR="00996662" w:rsidRPr="00DF7A38" w:rsidRDefault="00996662" w:rsidP="00EE46A4">
            <w:pPr>
              <w:rPr>
                <w:sz w:val="20"/>
                <w:szCs w:val="20"/>
              </w:rPr>
            </w:pPr>
            <w:r w:rsidRPr="00DF7A38">
              <w:rPr>
                <w:sz w:val="20"/>
                <w:szCs w:val="20"/>
              </w:rPr>
              <w:t>http://annals.org/aim/article/2511007/substance-use-disorders</w:t>
            </w:r>
          </w:p>
        </w:tc>
        <w:tc>
          <w:tcPr>
            <w:tcW w:w="1260" w:type="dxa"/>
          </w:tcPr>
          <w:p w:rsidR="00996662" w:rsidRPr="00DF7A38" w:rsidRDefault="00996662" w:rsidP="00DF7A38">
            <w:pPr>
              <w:rPr>
                <w:sz w:val="20"/>
                <w:szCs w:val="20"/>
              </w:rPr>
            </w:pPr>
            <w:r w:rsidRPr="00DF7A38">
              <w:rPr>
                <w:sz w:val="20"/>
                <w:szCs w:val="20"/>
              </w:rPr>
              <w:t xml:space="preserve">Free </w:t>
            </w:r>
          </w:p>
        </w:tc>
        <w:tc>
          <w:tcPr>
            <w:tcW w:w="2880" w:type="dxa"/>
          </w:tcPr>
          <w:p w:rsidR="00996662" w:rsidRPr="00DF7A38" w:rsidRDefault="00996662" w:rsidP="00EE46A4">
            <w:pPr>
              <w:rPr>
                <w:sz w:val="20"/>
                <w:szCs w:val="20"/>
              </w:rPr>
            </w:pPr>
            <w:r w:rsidRPr="00DF7A38">
              <w:rPr>
                <w:sz w:val="20"/>
                <w:szCs w:val="20"/>
              </w:rPr>
              <w:t>1.5 CME/MOC</w:t>
            </w:r>
          </w:p>
        </w:tc>
      </w:tr>
      <w:tr w:rsidR="00996662" w:rsidRPr="00DF7A38" w:rsidTr="00996662">
        <w:tc>
          <w:tcPr>
            <w:tcW w:w="2088" w:type="dxa"/>
          </w:tcPr>
          <w:p w:rsidR="00996662" w:rsidRPr="00DF7A38" w:rsidRDefault="00996662" w:rsidP="00281B25">
            <w:pPr>
              <w:rPr>
                <w:sz w:val="20"/>
                <w:szCs w:val="20"/>
              </w:rPr>
            </w:pPr>
            <w:r w:rsidRPr="00DF7A38">
              <w:rPr>
                <w:sz w:val="20"/>
                <w:szCs w:val="20"/>
              </w:rPr>
              <w:t>Pain Management in 2017 (Internal Medicine Meeting 2017)</w:t>
            </w:r>
          </w:p>
        </w:tc>
        <w:tc>
          <w:tcPr>
            <w:tcW w:w="3330" w:type="dxa"/>
          </w:tcPr>
          <w:p w:rsidR="00996662" w:rsidRPr="00DF7A38" w:rsidRDefault="00996662" w:rsidP="00281B25">
            <w:pPr>
              <w:rPr>
                <w:sz w:val="20"/>
                <w:szCs w:val="20"/>
              </w:rPr>
            </w:pPr>
            <w:r w:rsidRPr="00DF7A38">
              <w:rPr>
                <w:sz w:val="20"/>
                <w:szCs w:val="20"/>
              </w:rPr>
              <w:t>- To learn complex nature of pain</w:t>
            </w:r>
          </w:p>
          <w:p w:rsidR="00996662" w:rsidRPr="00DF7A38" w:rsidRDefault="00996662" w:rsidP="00281B25">
            <w:pPr>
              <w:rPr>
                <w:sz w:val="20"/>
                <w:szCs w:val="20"/>
              </w:rPr>
            </w:pPr>
          </w:p>
          <w:p w:rsidR="00996662" w:rsidRPr="00DF7A38" w:rsidRDefault="00996662" w:rsidP="00281B25">
            <w:pPr>
              <w:rPr>
                <w:sz w:val="20"/>
                <w:szCs w:val="20"/>
              </w:rPr>
            </w:pPr>
            <w:r w:rsidRPr="00DF7A38">
              <w:rPr>
                <w:sz w:val="20"/>
                <w:szCs w:val="20"/>
              </w:rPr>
              <w:t>- Tools to assess pain/other symptoms</w:t>
            </w:r>
          </w:p>
          <w:p w:rsidR="00996662" w:rsidRPr="00DF7A38" w:rsidRDefault="00996662" w:rsidP="00281B25">
            <w:pPr>
              <w:rPr>
                <w:sz w:val="20"/>
                <w:szCs w:val="20"/>
              </w:rPr>
            </w:pPr>
          </w:p>
          <w:p w:rsidR="00996662" w:rsidRPr="00DF7A38" w:rsidRDefault="00996662" w:rsidP="00281B25">
            <w:pPr>
              <w:rPr>
                <w:sz w:val="20"/>
                <w:szCs w:val="20"/>
              </w:rPr>
            </w:pPr>
            <w:r w:rsidRPr="00DF7A38">
              <w:rPr>
                <w:sz w:val="20"/>
                <w:szCs w:val="20"/>
              </w:rPr>
              <w:t>- Chronic pain-common problem</w:t>
            </w:r>
          </w:p>
          <w:p w:rsidR="00996662" w:rsidRPr="00DF7A38" w:rsidRDefault="00996662" w:rsidP="00281B25">
            <w:pPr>
              <w:rPr>
                <w:sz w:val="20"/>
                <w:szCs w:val="20"/>
              </w:rPr>
            </w:pPr>
          </w:p>
          <w:p w:rsidR="00996662" w:rsidRPr="00DF7A38" w:rsidRDefault="00996662" w:rsidP="00281B25">
            <w:pPr>
              <w:rPr>
                <w:sz w:val="20"/>
                <w:szCs w:val="20"/>
              </w:rPr>
            </w:pPr>
            <w:r w:rsidRPr="00DF7A38">
              <w:rPr>
                <w:sz w:val="20"/>
                <w:szCs w:val="20"/>
              </w:rPr>
              <w:t>- Guidelines for Rx opioids in non-cancer pain</w:t>
            </w:r>
          </w:p>
        </w:tc>
        <w:tc>
          <w:tcPr>
            <w:tcW w:w="4050" w:type="dxa"/>
          </w:tcPr>
          <w:p w:rsidR="00996662" w:rsidRPr="00DF7A38" w:rsidRDefault="00996662" w:rsidP="00281B25">
            <w:pPr>
              <w:rPr>
                <w:sz w:val="20"/>
                <w:szCs w:val="20"/>
              </w:rPr>
            </w:pPr>
            <w:r w:rsidRPr="00DF7A38">
              <w:rPr>
                <w:sz w:val="20"/>
                <w:szCs w:val="20"/>
              </w:rPr>
              <w:t>https://www.playbackacp.com/857-123</w:t>
            </w:r>
          </w:p>
        </w:tc>
        <w:tc>
          <w:tcPr>
            <w:tcW w:w="1260" w:type="dxa"/>
          </w:tcPr>
          <w:p w:rsidR="00996662" w:rsidRPr="00DF7A38" w:rsidRDefault="00996662" w:rsidP="00281B25">
            <w:pPr>
              <w:rPr>
                <w:sz w:val="20"/>
                <w:szCs w:val="20"/>
              </w:rPr>
            </w:pPr>
            <w:r w:rsidRPr="00DF7A38">
              <w:rPr>
                <w:sz w:val="20"/>
                <w:szCs w:val="20"/>
              </w:rPr>
              <w:t>$25 video/$20 audio/or purchase as part of a package</w:t>
            </w:r>
          </w:p>
        </w:tc>
        <w:tc>
          <w:tcPr>
            <w:tcW w:w="2880" w:type="dxa"/>
          </w:tcPr>
          <w:p w:rsidR="00996662" w:rsidRPr="00DF7A38" w:rsidRDefault="00996662" w:rsidP="00281B25">
            <w:pPr>
              <w:rPr>
                <w:sz w:val="20"/>
                <w:szCs w:val="20"/>
              </w:rPr>
            </w:pPr>
            <w:r w:rsidRPr="00DF7A38">
              <w:rPr>
                <w:sz w:val="20"/>
                <w:szCs w:val="20"/>
              </w:rPr>
              <w:t>1 CME/MOC</w:t>
            </w:r>
          </w:p>
        </w:tc>
      </w:tr>
      <w:tr w:rsidR="00996662" w:rsidRPr="00DF7A38" w:rsidTr="00996662">
        <w:tc>
          <w:tcPr>
            <w:tcW w:w="2088" w:type="dxa"/>
          </w:tcPr>
          <w:p w:rsidR="00996662" w:rsidRPr="00DF7A38" w:rsidRDefault="00996662" w:rsidP="00281B25">
            <w:pPr>
              <w:rPr>
                <w:sz w:val="20"/>
                <w:szCs w:val="20"/>
              </w:rPr>
            </w:pPr>
            <w:r w:rsidRPr="00DF7A38">
              <w:rPr>
                <w:sz w:val="20"/>
                <w:szCs w:val="20"/>
              </w:rPr>
              <w:t>Safer Opioid Prescribing for the Generalist: Initial Patient Evaluation, Interval Follow-up, and Troubleshooting (Internal Medicine Meeting 2017)</w:t>
            </w:r>
          </w:p>
        </w:tc>
        <w:tc>
          <w:tcPr>
            <w:tcW w:w="3330" w:type="dxa"/>
          </w:tcPr>
          <w:p w:rsidR="00996662" w:rsidRPr="00DF7A38" w:rsidRDefault="00996662" w:rsidP="00281B25">
            <w:pPr>
              <w:rPr>
                <w:sz w:val="20"/>
                <w:szCs w:val="20"/>
              </w:rPr>
            </w:pPr>
            <w:r w:rsidRPr="00DF7A38">
              <w:rPr>
                <w:sz w:val="20"/>
                <w:szCs w:val="20"/>
              </w:rPr>
              <w:t>- What initial history, risk assessment, and documentation are important to perform before prescribing opioids?</w:t>
            </w:r>
          </w:p>
          <w:p w:rsidR="00996662" w:rsidRPr="00DF7A38" w:rsidRDefault="00996662" w:rsidP="00281B25">
            <w:pPr>
              <w:rPr>
                <w:sz w:val="20"/>
                <w:szCs w:val="20"/>
              </w:rPr>
            </w:pPr>
          </w:p>
          <w:p w:rsidR="00996662" w:rsidRPr="00DF7A38" w:rsidRDefault="00996662" w:rsidP="00281B25">
            <w:pPr>
              <w:rPr>
                <w:sz w:val="20"/>
                <w:szCs w:val="20"/>
              </w:rPr>
            </w:pPr>
            <w:r w:rsidRPr="00DF7A38">
              <w:rPr>
                <w:sz w:val="20"/>
                <w:szCs w:val="20"/>
              </w:rPr>
              <w:t>- Which patients are good candidates for opioid analgesics, and which are not?</w:t>
            </w:r>
          </w:p>
          <w:p w:rsidR="00996662" w:rsidRPr="00DF7A38" w:rsidRDefault="00996662" w:rsidP="00281B25">
            <w:pPr>
              <w:rPr>
                <w:sz w:val="20"/>
                <w:szCs w:val="20"/>
              </w:rPr>
            </w:pPr>
          </w:p>
          <w:p w:rsidR="00996662" w:rsidRPr="00DF7A38" w:rsidRDefault="00996662" w:rsidP="00281B25">
            <w:pPr>
              <w:rPr>
                <w:sz w:val="20"/>
                <w:szCs w:val="20"/>
              </w:rPr>
            </w:pPr>
            <w:r w:rsidRPr="00DF7A38">
              <w:rPr>
                <w:sz w:val="20"/>
                <w:szCs w:val="20"/>
              </w:rPr>
              <w:t>- How should patients taking opioids be monitored, and how often? Are there recommendations for documentation to help limit prescriber risk?</w:t>
            </w:r>
          </w:p>
          <w:p w:rsidR="00996662" w:rsidRPr="00DF7A38" w:rsidRDefault="00996662" w:rsidP="00281B25">
            <w:pPr>
              <w:rPr>
                <w:sz w:val="20"/>
                <w:szCs w:val="20"/>
              </w:rPr>
            </w:pPr>
          </w:p>
          <w:p w:rsidR="00996662" w:rsidRPr="00DF7A38" w:rsidRDefault="00996662" w:rsidP="00281B25">
            <w:pPr>
              <w:rPr>
                <w:sz w:val="20"/>
                <w:szCs w:val="20"/>
              </w:rPr>
            </w:pPr>
            <w:r w:rsidRPr="00DF7A38">
              <w:rPr>
                <w:sz w:val="20"/>
                <w:szCs w:val="20"/>
              </w:rPr>
              <w:lastRenderedPageBreak/>
              <w:t>- When should abuse or diversion be suspected, and how should it be managed?</w:t>
            </w:r>
          </w:p>
          <w:p w:rsidR="00996662" w:rsidRPr="00DF7A38" w:rsidRDefault="00996662" w:rsidP="00281B25">
            <w:pPr>
              <w:rPr>
                <w:sz w:val="20"/>
                <w:szCs w:val="20"/>
              </w:rPr>
            </w:pPr>
          </w:p>
          <w:p w:rsidR="00996662" w:rsidRPr="00DF7A38" w:rsidRDefault="00996662" w:rsidP="00281B25">
            <w:pPr>
              <w:rPr>
                <w:sz w:val="20"/>
                <w:szCs w:val="20"/>
              </w:rPr>
            </w:pPr>
            <w:r w:rsidRPr="00DF7A38">
              <w:rPr>
                <w:sz w:val="20"/>
                <w:szCs w:val="20"/>
              </w:rPr>
              <w:t>- What strategies are most efficacious to safely stop prescribing opioids?</w:t>
            </w:r>
          </w:p>
          <w:p w:rsidR="00996662" w:rsidRPr="00DF7A38" w:rsidRDefault="00996662" w:rsidP="00281B25">
            <w:pPr>
              <w:rPr>
                <w:sz w:val="20"/>
                <w:szCs w:val="20"/>
              </w:rPr>
            </w:pPr>
          </w:p>
          <w:p w:rsidR="00996662" w:rsidRPr="00DF7A38" w:rsidRDefault="00996662" w:rsidP="00281B25">
            <w:pPr>
              <w:rPr>
                <w:sz w:val="20"/>
                <w:szCs w:val="20"/>
              </w:rPr>
            </w:pPr>
            <w:r w:rsidRPr="00DF7A38">
              <w:rPr>
                <w:sz w:val="20"/>
                <w:szCs w:val="20"/>
              </w:rPr>
              <w:t>- How should a provider set goals collaboratively for improvement in function?</w:t>
            </w:r>
          </w:p>
          <w:p w:rsidR="00996662" w:rsidRPr="00DF7A38" w:rsidRDefault="00996662" w:rsidP="00281B25">
            <w:pPr>
              <w:rPr>
                <w:sz w:val="20"/>
                <w:szCs w:val="20"/>
              </w:rPr>
            </w:pPr>
          </w:p>
          <w:p w:rsidR="00996662" w:rsidRPr="00DF7A38" w:rsidRDefault="00996662" w:rsidP="00281B25">
            <w:pPr>
              <w:rPr>
                <w:sz w:val="20"/>
                <w:szCs w:val="20"/>
              </w:rPr>
            </w:pPr>
            <w:r w:rsidRPr="00DF7A38">
              <w:rPr>
                <w:sz w:val="20"/>
                <w:szCs w:val="20"/>
              </w:rPr>
              <w:t>- When opioid use disorder is identified, what treatment options are available? What role does the primary care provider play?</w:t>
            </w:r>
          </w:p>
          <w:p w:rsidR="00996662" w:rsidRPr="00DF7A38" w:rsidRDefault="00996662" w:rsidP="00281B25">
            <w:pPr>
              <w:rPr>
                <w:sz w:val="20"/>
                <w:szCs w:val="20"/>
              </w:rPr>
            </w:pPr>
          </w:p>
          <w:p w:rsidR="00996662" w:rsidRPr="00DF7A38" w:rsidRDefault="00996662" w:rsidP="00281B25">
            <w:pPr>
              <w:rPr>
                <w:sz w:val="20"/>
                <w:szCs w:val="20"/>
              </w:rPr>
            </w:pPr>
            <w:r w:rsidRPr="00DF7A38">
              <w:rPr>
                <w:sz w:val="20"/>
                <w:szCs w:val="20"/>
              </w:rPr>
              <w:t>- For which patients is a prescription of naloxone appropriate and how is this best utilized to reduce the risk of accidental opioid overdose death?</w:t>
            </w:r>
          </w:p>
          <w:p w:rsidR="00996662" w:rsidRPr="00DF7A38" w:rsidRDefault="00996662" w:rsidP="00281B25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996662" w:rsidRPr="00DF7A38" w:rsidRDefault="00996662" w:rsidP="00281B25">
            <w:pPr>
              <w:rPr>
                <w:sz w:val="20"/>
                <w:szCs w:val="20"/>
              </w:rPr>
            </w:pPr>
            <w:r w:rsidRPr="00DF7A38">
              <w:rPr>
                <w:sz w:val="20"/>
                <w:szCs w:val="20"/>
              </w:rPr>
              <w:lastRenderedPageBreak/>
              <w:t>https://www.playbackacp.com/857-124</w:t>
            </w:r>
          </w:p>
        </w:tc>
        <w:tc>
          <w:tcPr>
            <w:tcW w:w="1260" w:type="dxa"/>
          </w:tcPr>
          <w:p w:rsidR="00996662" w:rsidRPr="00DF7A38" w:rsidRDefault="00996662" w:rsidP="00281B25">
            <w:pPr>
              <w:rPr>
                <w:sz w:val="20"/>
                <w:szCs w:val="20"/>
              </w:rPr>
            </w:pPr>
            <w:r w:rsidRPr="00DF7A38">
              <w:rPr>
                <w:sz w:val="20"/>
                <w:szCs w:val="20"/>
              </w:rPr>
              <w:t>$25 video/$20 audio/or purchase as part of a package</w:t>
            </w:r>
          </w:p>
        </w:tc>
        <w:tc>
          <w:tcPr>
            <w:tcW w:w="2880" w:type="dxa"/>
          </w:tcPr>
          <w:p w:rsidR="00996662" w:rsidRPr="00DF7A38" w:rsidRDefault="00996662" w:rsidP="00281B25">
            <w:pPr>
              <w:rPr>
                <w:sz w:val="20"/>
                <w:szCs w:val="20"/>
              </w:rPr>
            </w:pPr>
            <w:r w:rsidRPr="00DF7A38">
              <w:rPr>
                <w:sz w:val="20"/>
                <w:szCs w:val="20"/>
              </w:rPr>
              <w:t>1.5 CME/MOC</w:t>
            </w:r>
          </w:p>
        </w:tc>
      </w:tr>
      <w:tr w:rsidR="004A3ADB" w:rsidRPr="00DF7A38" w:rsidTr="00DF7A38">
        <w:tc>
          <w:tcPr>
            <w:tcW w:w="13608" w:type="dxa"/>
            <w:gridSpan w:val="5"/>
            <w:shd w:val="clear" w:color="auto" w:fill="BFBFBF" w:themeFill="background1" w:themeFillShade="BF"/>
          </w:tcPr>
          <w:p w:rsidR="004A3ADB" w:rsidRPr="00DF7A38" w:rsidRDefault="004A3ADB" w:rsidP="00DF7A38">
            <w:pPr>
              <w:jc w:val="center"/>
              <w:rPr>
                <w:b/>
                <w:sz w:val="20"/>
                <w:szCs w:val="20"/>
              </w:rPr>
            </w:pPr>
            <w:r w:rsidRPr="00DF7A38">
              <w:rPr>
                <w:b/>
                <w:sz w:val="20"/>
                <w:szCs w:val="20"/>
              </w:rPr>
              <w:lastRenderedPageBreak/>
              <w:t>Select ACP Patient Education Resources on Opioids</w:t>
            </w:r>
          </w:p>
        </w:tc>
      </w:tr>
      <w:tr w:rsidR="004A3ADB" w:rsidRPr="00DF7A38" w:rsidTr="00996662">
        <w:tc>
          <w:tcPr>
            <w:tcW w:w="2088" w:type="dxa"/>
          </w:tcPr>
          <w:p w:rsidR="004A3ADB" w:rsidRPr="00DF7A38" w:rsidRDefault="004A3ADB" w:rsidP="00281B25">
            <w:pPr>
              <w:rPr>
                <w:sz w:val="20"/>
                <w:szCs w:val="20"/>
              </w:rPr>
            </w:pPr>
            <w:r w:rsidRPr="00DF7A38">
              <w:rPr>
                <w:sz w:val="20"/>
                <w:szCs w:val="20"/>
              </w:rPr>
              <w:t>Chronic Pain Patient FACTS</w:t>
            </w:r>
          </w:p>
        </w:tc>
        <w:tc>
          <w:tcPr>
            <w:tcW w:w="3330" w:type="dxa"/>
          </w:tcPr>
          <w:p w:rsidR="004A3ADB" w:rsidRPr="00DF7A38" w:rsidRDefault="004A3ADB" w:rsidP="004A3ADB">
            <w:pPr>
              <w:rPr>
                <w:sz w:val="20"/>
                <w:szCs w:val="20"/>
              </w:rPr>
            </w:pPr>
            <w:r w:rsidRPr="00DF7A38">
              <w:rPr>
                <w:sz w:val="20"/>
                <w:szCs w:val="20"/>
              </w:rPr>
              <w:t>Describes:</w:t>
            </w:r>
          </w:p>
          <w:p w:rsidR="004A3ADB" w:rsidRPr="00DF7A38" w:rsidRDefault="004A3ADB" w:rsidP="004A3ADB">
            <w:pPr>
              <w:rPr>
                <w:sz w:val="20"/>
                <w:szCs w:val="20"/>
              </w:rPr>
            </w:pPr>
            <w:r w:rsidRPr="00DF7A38">
              <w:rPr>
                <w:sz w:val="20"/>
                <w:szCs w:val="20"/>
              </w:rPr>
              <w:t>-What is chronic pain</w:t>
            </w:r>
          </w:p>
          <w:p w:rsidR="004A3ADB" w:rsidRPr="00DF7A38" w:rsidRDefault="004A3ADB" w:rsidP="004A3ADB">
            <w:pPr>
              <w:rPr>
                <w:sz w:val="20"/>
                <w:szCs w:val="20"/>
              </w:rPr>
            </w:pPr>
            <w:r w:rsidRPr="00DF7A38">
              <w:rPr>
                <w:sz w:val="20"/>
                <w:szCs w:val="20"/>
              </w:rPr>
              <w:t>-Symptoms of chronic pain</w:t>
            </w:r>
          </w:p>
          <w:p w:rsidR="004A3ADB" w:rsidRPr="00DF7A38" w:rsidRDefault="004A3ADB" w:rsidP="004A3ADB">
            <w:pPr>
              <w:rPr>
                <w:sz w:val="20"/>
                <w:szCs w:val="20"/>
              </w:rPr>
            </w:pPr>
            <w:r w:rsidRPr="00DF7A38">
              <w:rPr>
                <w:sz w:val="20"/>
                <w:szCs w:val="20"/>
              </w:rPr>
              <w:t>-How it is diagnosed</w:t>
            </w:r>
          </w:p>
          <w:p w:rsidR="004A3ADB" w:rsidRPr="00DF7A38" w:rsidRDefault="004A3ADB" w:rsidP="004A3ADB">
            <w:pPr>
              <w:rPr>
                <w:sz w:val="20"/>
                <w:szCs w:val="20"/>
              </w:rPr>
            </w:pPr>
            <w:r w:rsidRPr="00DF7A38">
              <w:rPr>
                <w:sz w:val="20"/>
                <w:szCs w:val="20"/>
              </w:rPr>
              <w:t>-How it is treated</w:t>
            </w:r>
          </w:p>
          <w:p w:rsidR="004A3ADB" w:rsidRPr="00DF7A38" w:rsidRDefault="004A3ADB" w:rsidP="004A3ADB">
            <w:pPr>
              <w:rPr>
                <w:sz w:val="20"/>
                <w:szCs w:val="20"/>
              </w:rPr>
            </w:pPr>
            <w:r w:rsidRPr="00DF7A38">
              <w:rPr>
                <w:sz w:val="20"/>
                <w:szCs w:val="20"/>
              </w:rPr>
              <w:t>-How to manage chronic pain (mentions opioids)</w:t>
            </w:r>
          </w:p>
          <w:p w:rsidR="004A3ADB" w:rsidRPr="00DF7A38" w:rsidRDefault="004A3ADB" w:rsidP="00281B25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4A3ADB" w:rsidRPr="00DF7A38" w:rsidRDefault="004A3ADB" w:rsidP="00281B25">
            <w:pPr>
              <w:rPr>
                <w:sz w:val="20"/>
                <w:szCs w:val="20"/>
              </w:rPr>
            </w:pPr>
            <w:r w:rsidRPr="00DF7A38">
              <w:rPr>
                <w:sz w:val="20"/>
                <w:szCs w:val="20"/>
              </w:rPr>
              <w:t>https://www.acponline.org/system/files/documents/practice-resources/patient-resources/chronic-pain.pdf</w:t>
            </w:r>
          </w:p>
        </w:tc>
        <w:tc>
          <w:tcPr>
            <w:tcW w:w="1260" w:type="dxa"/>
          </w:tcPr>
          <w:p w:rsidR="004A3ADB" w:rsidRPr="00DF7A38" w:rsidRDefault="00DF7A38" w:rsidP="00281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  <w:tc>
          <w:tcPr>
            <w:tcW w:w="2880" w:type="dxa"/>
          </w:tcPr>
          <w:p w:rsidR="004A3ADB" w:rsidRPr="00DF7A38" w:rsidRDefault="00DF7A38" w:rsidP="00281B25">
            <w:pPr>
              <w:rPr>
                <w:sz w:val="20"/>
                <w:szCs w:val="20"/>
              </w:rPr>
            </w:pPr>
            <w:r w:rsidRPr="00DF7A38">
              <w:rPr>
                <w:sz w:val="20"/>
                <w:szCs w:val="20"/>
              </w:rPr>
              <w:t>No CME/MOC</w:t>
            </w:r>
          </w:p>
        </w:tc>
      </w:tr>
      <w:tr w:rsidR="004A3ADB" w:rsidRPr="00DF7A38" w:rsidTr="00996662">
        <w:tc>
          <w:tcPr>
            <w:tcW w:w="2088" w:type="dxa"/>
          </w:tcPr>
          <w:p w:rsidR="004A3ADB" w:rsidRPr="00DF7A38" w:rsidRDefault="004A3ADB" w:rsidP="00281B25">
            <w:pPr>
              <w:rPr>
                <w:sz w:val="20"/>
                <w:szCs w:val="20"/>
              </w:rPr>
            </w:pPr>
            <w:r w:rsidRPr="00DF7A38">
              <w:rPr>
                <w:sz w:val="20"/>
                <w:szCs w:val="20"/>
              </w:rPr>
              <w:t>Safe Opioid Use Patient FACTS</w:t>
            </w:r>
          </w:p>
        </w:tc>
        <w:tc>
          <w:tcPr>
            <w:tcW w:w="3330" w:type="dxa"/>
          </w:tcPr>
          <w:p w:rsidR="004A3ADB" w:rsidRPr="00DF7A38" w:rsidRDefault="004A3ADB" w:rsidP="004A3ADB">
            <w:pPr>
              <w:rPr>
                <w:sz w:val="20"/>
                <w:szCs w:val="20"/>
              </w:rPr>
            </w:pPr>
            <w:r w:rsidRPr="00DF7A38">
              <w:rPr>
                <w:sz w:val="20"/>
                <w:szCs w:val="20"/>
              </w:rPr>
              <w:t>Describes:</w:t>
            </w:r>
          </w:p>
          <w:p w:rsidR="004A3ADB" w:rsidRPr="00DF7A38" w:rsidRDefault="004A3ADB" w:rsidP="004A3ADB">
            <w:pPr>
              <w:rPr>
                <w:sz w:val="20"/>
                <w:szCs w:val="20"/>
              </w:rPr>
            </w:pPr>
            <w:r w:rsidRPr="00DF7A38">
              <w:rPr>
                <w:sz w:val="20"/>
                <w:szCs w:val="20"/>
              </w:rPr>
              <w:t>-Whether opioids relieve pain</w:t>
            </w:r>
          </w:p>
          <w:p w:rsidR="004A3ADB" w:rsidRPr="00DF7A38" w:rsidRDefault="004A3ADB" w:rsidP="004A3ADB">
            <w:pPr>
              <w:rPr>
                <w:sz w:val="20"/>
                <w:szCs w:val="20"/>
              </w:rPr>
            </w:pPr>
            <w:r w:rsidRPr="00DF7A38">
              <w:rPr>
                <w:sz w:val="20"/>
                <w:szCs w:val="20"/>
              </w:rPr>
              <w:t>-Side effects</w:t>
            </w:r>
          </w:p>
          <w:p w:rsidR="004A3ADB" w:rsidRPr="00DF7A38" w:rsidRDefault="004A3ADB" w:rsidP="004A3ADB">
            <w:pPr>
              <w:rPr>
                <w:sz w:val="20"/>
                <w:szCs w:val="20"/>
              </w:rPr>
            </w:pPr>
            <w:r w:rsidRPr="00DF7A38">
              <w:rPr>
                <w:sz w:val="20"/>
                <w:szCs w:val="20"/>
              </w:rPr>
              <w:t>-Risks</w:t>
            </w:r>
          </w:p>
          <w:p w:rsidR="004A3ADB" w:rsidRPr="00DF7A38" w:rsidRDefault="004A3ADB" w:rsidP="004A3ADB">
            <w:pPr>
              <w:rPr>
                <w:sz w:val="20"/>
                <w:szCs w:val="20"/>
              </w:rPr>
            </w:pPr>
            <w:r w:rsidRPr="00DF7A38">
              <w:rPr>
                <w:sz w:val="20"/>
                <w:szCs w:val="20"/>
              </w:rPr>
              <w:t>-Safe opioid use</w:t>
            </w:r>
          </w:p>
        </w:tc>
        <w:tc>
          <w:tcPr>
            <w:tcW w:w="4050" w:type="dxa"/>
          </w:tcPr>
          <w:p w:rsidR="004A3ADB" w:rsidRPr="00DF7A38" w:rsidRDefault="004A3ADB" w:rsidP="00281B25">
            <w:pPr>
              <w:rPr>
                <w:sz w:val="20"/>
                <w:szCs w:val="20"/>
              </w:rPr>
            </w:pPr>
            <w:r w:rsidRPr="00DF7A38">
              <w:rPr>
                <w:sz w:val="20"/>
                <w:szCs w:val="20"/>
              </w:rPr>
              <w:t>https://www.acponline.org/system/files/documents/practice-resources/patient-resources/safe-opioid-use.pdf</w:t>
            </w:r>
          </w:p>
        </w:tc>
        <w:tc>
          <w:tcPr>
            <w:tcW w:w="1260" w:type="dxa"/>
          </w:tcPr>
          <w:p w:rsidR="004A3ADB" w:rsidRPr="00DF7A38" w:rsidRDefault="00DF7A38" w:rsidP="00281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  <w:tc>
          <w:tcPr>
            <w:tcW w:w="2880" w:type="dxa"/>
          </w:tcPr>
          <w:p w:rsidR="004A3ADB" w:rsidRPr="00DF7A38" w:rsidRDefault="00DF7A38" w:rsidP="00281B25">
            <w:pPr>
              <w:rPr>
                <w:sz w:val="20"/>
                <w:szCs w:val="20"/>
              </w:rPr>
            </w:pPr>
            <w:r w:rsidRPr="00DF7A38">
              <w:rPr>
                <w:sz w:val="20"/>
                <w:szCs w:val="20"/>
              </w:rPr>
              <w:t>No CME/MOC</w:t>
            </w:r>
          </w:p>
        </w:tc>
      </w:tr>
    </w:tbl>
    <w:p w:rsidR="0018742A" w:rsidRPr="00DF7A38" w:rsidRDefault="0018742A">
      <w:pPr>
        <w:rPr>
          <w:sz w:val="20"/>
          <w:szCs w:val="20"/>
        </w:rPr>
      </w:pPr>
    </w:p>
    <w:sectPr w:rsidR="0018742A" w:rsidRPr="00DF7A38" w:rsidSect="00B233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062"/>
    <w:multiLevelType w:val="hybridMultilevel"/>
    <w:tmpl w:val="DBAABC02"/>
    <w:lvl w:ilvl="0" w:tplc="89DC44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9786B"/>
    <w:multiLevelType w:val="multilevel"/>
    <w:tmpl w:val="F5988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11BC5"/>
    <w:multiLevelType w:val="hybridMultilevel"/>
    <w:tmpl w:val="3BF23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1708E"/>
    <w:multiLevelType w:val="multilevel"/>
    <w:tmpl w:val="7242E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812732"/>
    <w:multiLevelType w:val="hybridMultilevel"/>
    <w:tmpl w:val="D0B651F6"/>
    <w:lvl w:ilvl="0" w:tplc="5DB8B0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87E23"/>
    <w:multiLevelType w:val="hybridMultilevel"/>
    <w:tmpl w:val="F00EF1EC"/>
    <w:lvl w:ilvl="0" w:tplc="6B4241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56BD5"/>
    <w:multiLevelType w:val="multilevel"/>
    <w:tmpl w:val="38FA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DC740C6"/>
    <w:multiLevelType w:val="hybridMultilevel"/>
    <w:tmpl w:val="605C2722"/>
    <w:lvl w:ilvl="0" w:tplc="096CB3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7B3CED"/>
    <w:multiLevelType w:val="multilevel"/>
    <w:tmpl w:val="1BE8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61949B3"/>
    <w:multiLevelType w:val="hybridMultilevel"/>
    <w:tmpl w:val="914C9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0505F9"/>
    <w:multiLevelType w:val="multilevel"/>
    <w:tmpl w:val="AB569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927D4D"/>
    <w:multiLevelType w:val="hybridMultilevel"/>
    <w:tmpl w:val="191A64A0"/>
    <w:lvl w:ilvl="0" w:tplc="46AC97A4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1723107"/>
    <w:multiLevelType w:val="hybridMultilevel"/>
    <w:tmpl w:val="5106C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AED58C5"/>
    <w:multiLevelType w:val="hybridMultilevel"/>
    <w:tmpl w:val="49FA6B6E"/>
    <w:lvl w:ilvl="0" w:tplc="9F84F6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F15A07"/>
    <w:multiLevelType w:val="multilevel"/>
    <w:tmpl w:val="2BE8C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E1A1D9C"/>
    <w:multiLevelType w:val="hybridMultilevel"/>
    <w:tmpl w:val="2DDA6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DD46C3"/>
    <w:multiLevelType w:val="multilevel"/>
    <w:tmpl w:val="BD4A5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2F440E9"/>
    <w:multiLevelType w:val="multilevel"/>
    <w:tmpl w:val="FE9E8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105CB4"/>
    <w:multiLevelType w:val="hybridMultilevel"/>
    <w:tmpl w:val="DFBA7372"/>
    <w:lvl w:ilvl="0" w:tplc="647C7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91385A"/>
    <w:multiLevelType w:val="hybridMultilevel"/>
    <w:tmpl w:val="779AE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13"/>
  </w:num>
  <w:num w:numId="5">
    <w:abstractNumId w:val="10"/>
  </w:num>
  <w:num w:numId="6">
    <w:abstractNumId w:val="7"/>
  </w:num>
  <w:num w:numId="7">
    <w:abstractNumId w:val="14"/>
  </w:num>
  <w:num w:numId="8">
    <w:abstractNumId w:val="8"/>
  </w:num>
  <w:num w:numId="9">
    <w:abstractNumId w:val="6"/>
  </w:num>
  <w:num w:numId="10">
    <w:abstractNumId w:val="16"/>
  </w:num>
  <w:num w:numId="11">
    <w:abstractNumId w:val="3"/>
  </w:num>
  <w:num w:numId="12">
    <w:abstractNumId w:val="17"/>
  </w:num>
  <w:num w:numId="13">
    <w:abstractNumId w:val="0"/>
  </w:num>
  <w:num w:numId="14">
    <w:abstractNumId w:val="5"/>
  </w:num>
  <w:num w:numId="15">
    <w:abstractNumId w:val="18"/>
  </w:num>
  <w:num w:numId="16">
    <w:abstractNumId w:val="19"/>
  </w:num>
  <w:num w:numId="17">
    <w:abstractNumId w:val="2"/>
  </w:num>
  <w:num w:numId="18">
    <w:abstractNumId w:val="11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DA"/>
    <w:rsid w:val="00000746"/>
    <w:rsid w:val="000339AE"/>
    <w:rsid w:val="000713C3"/>
    <w:rsid w:val="000C7D56"/>
    <w:rsid w:val="000E673B"/>
    <w:rsid w:val="001270FC"/>
    <w:rsid w:val="00177097"/>
    <w:rsid w:val="00187373"/>
    <w:rsid w:val="0018742A"/>
    <w:rsid w:val="00233239"/>
    <w:rsid w:val="002F609A"/>
    <w:rsid w:val="003120F5"/>
    <w:rsid w:val="003422C6"/>
    <w:rsid w:val="003C3ECC"/>
    <w:rsid w:val="004A3ADB"/>
    <w:rsid w:val="004B190F"/>
    <w:rsid w:val="004E7438"/>
    <w:rsid w:val="00510D8C"/>
    <w:rsid w:val="005464AE"/>
    <w:rsid w:val="00575C44"/>
    <w:rsid w:val="00581705"/>
    <w:rsid w:val="0058737A"/>
    <w:rsid w:val="00596ABE"/>
    <w:rsid w:val="0075571F"/>
    <w:rsid w:val="007C300D"/>
    <w:rsid w:val="007F3657"/>
    <w:rsid w:val="007F62B5"/>
    <w:rsid w:val="0080131B"/>
    <w:rsid w:val="00876568"/>
    <w:rsid w:val="008B685E"/>
    <w:rsid w:val="008C401A"/>
    <w:rsid w:val="008C7968"/>
    <w:rsid w:val="008E2E49"/>
    <w:rsid w:val="00921EF9"/>
    <w:rsid w:val="00940B11"/>
    <w:rsid w:val="00996662"/>
    <w:rsid w:val="00A7060F"/>
    <w:rsid w:val="00AD605D"/>
    <w:rsid w:val="00B233DA"/>
    <w:rsid w:val="00C4437E"/>
    <w:rsid w:val="00D41DC2"/>
    <w:rsid w:val="00D5413E"/>
    <w:rsid w:val="00D56D8E"/>
    <w:rsid w:val="00D6189D"/>
    <w:rsid w:val="00D66030"/>
    <w:rsid w:val="00DE0379"/>
    <w:rsid w:val="00DF7A38"/>
    <w:rsid w:val="00E26BB6"/>
    <w:rsid w:val="00E57A83"/>
    <w:rsid w:val="00ED3E1E"/>
    <w:rsid w:val="00EE46A4"/>
    <w:rsid w:val="00EF2B52"/>
    <w:rsid w:val="00F14B96"/>
    <w:rsid w:val="00F96AEB"/>
    <w:rsid w:val="00FD1697"/>
    <w:rsid w:val="00FD3D07"/>
    <w:rsid w:val="00FE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33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0D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33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0D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6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2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8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18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62780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6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cponline.org/cme-moc/online-learning-center/annals-in-the-clinic-substance-use-disord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ponline.org/cme-moc/online-learning-center/safe-opioid-prescribing-strategies-assessment-fundamentals-educa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2017-11-22T18:24:00Z</dcterms:created>
  <dcterms:modified xsi:type="dcterms:W3CDTF">2018-01-11T21:36:00Z</dcterms:modified>
</cp:coreProperties>
</file>